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C" w:rsidRDefault="00E9759C">
      <w:pPr>
        <w:spacing w:before="560" w:after="120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9759C">
        <w:trPr>
          <w:cantSplit/>
          <w:trHeight w:val="2200"/>
        </w:trPr>
        <w:tc>
          <w:tcPr>
            <w:tcW w:w="5103" w:type="dxa"/>
          </w:tcPr>
          <w:p w:rsidR="00E9759C" w:rsidRDefault="00E9759C" w:rsidP="006B007D">
            <w:pPr>
              <w:spacing w:before="1600"/>
            </w:pPr>
          </w:p>
        </w:tc>
        <w:tc>
          <w:tcPr>
            <w:tcW w:w="4253" w:type="dxa"/>
          </w:tcPr>
          <w:p w:rsidR="001C72EB" w:rsidRDefault="001C72EB" w:rsidP="001C72EB">
            <w:pPr>
              <w:spacing w:line="300" w:lineRule="exact"/>
            </w:pPr>
            <w:r>
              <w:t>Adresskoordinaten Antragsteller/in:</w:t>
            </w: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  <w:r>
              <w:t>Datum</w:t>
            </w:r>
          </w:p>
        </w:tc>
      </w:tr>
    </w:tbl>
    <w:p w:rsidR="001C72EB" w:rsidRDefault="000B2FA3" w:rsidP="001C72EB">
      <w:pPr>
        <w:pStyle w:val="berschrift1"/>
        <w:spacing w:after="60" w:line="240" w:lineRule="atLeas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Vorlage zur Erstellung eines </w:t>
      </w:r>
      <w:r w:rsidR="001C72EB" w:rsidRPr="001C72EB">
        <w:rPr>
          <w:kern w:val="0"/>
          <w:sz w:val="28"/>
          <w:szCs w:val="28"/>
        </w:rPr>
        <w:t>Projektantrag</w:t>
      </w:r>
      <w:r>
        <w:rPr>
          <w:kern w:val="0"/>
          <w:sz w:val="28"/>
          <w:szCs w:val="28"/>
        </w:rPr>
        <w:t>s im Rahmen des</w:t>
      </w:r>
      <w:r>
        <w:rPr>
          <w:kern w:val="0"/>
          <w:sz w:val="28"/>
          <w:szCs w:val="28"/>
        </w:rPr>
        <w:br/>
      </w:r>
      <w:r w:rsidR="001C72EB" w:rsidRPr="001C72EB">
        <w:rPr>
          <w:kern w:val="0"/>
          <w:sz w:val="28"/>
          <w:szCs w:val="28"/>
        </w:rPr>
        <w:t>Programm</w:t>
      </w:r>
      <w:r>
        <w:rPr>
          <w:kern w:val="0"/>
          <w:sz w:val="28"/>
          <w:szCs w:val="28"/>
        </w:rPr>
        <w:t>s</w:t>
      </w:r>
      <w:r w:rsidR="001C72EB" w:rsidRPr="001C72EB">
        <w:rPr>
          <w:kern w:val="0"/>
          <w:sz w:val="28"/>
          <w:szCs w:val="28"/>
        </w:rPr>
        <w:t xml:space="preserve"> </w:t>
      </w:r>
      <w:r w:rsidR="001C72EB">
        <w:rPr>
          <w:kern w:val="0"/>
          <w:sz w:val="28"/>
          <w:szCs w:val="28"/>
        </w:rPr>
        <w:t xml:space="preserve">Baselbieter </w:t>
      </w:r>
      <w:r w:rsidR="00EE64C5">
        <w:rPr>
          <w:kern w:val="0"/>
          <w:sz w:val="28"/>
          <w:szCs w:val="28"/>
        </w:rPr>
        <w:t>Spezialkulturen</w:t>
      </w:r>
      <w:r w:rsidR="0037746A">
        <w:rPr>
          <w:rStyle w:val="Funotenzeichen"/>
          <w:kern w:val="0"/>
          <w:sz w:val="28"/>
          <w:szCs w:val="28"/>
        </w:rPr>
        <w:footnoteReference w:id="1"/>
      </w:r>
    </w:p>
    <w:p w:rsidR="00EE64C5" w:rsidRDefault="00EE64C5" w:rsidP="00EE64C5">
      <w:pPr>
        <w:tabs>
          <w:tab w:val="left" w:pos="993"/>
        </w:tabs>
      </w:pPr>
    </w:p>
    <w:p w:rsidR="00EE64C5" w:rsidRDefault="00EE64C5" w:rsidP="00EE64C5">
      <w:pPr>
        <w:tabs>
          <w:tab w:val="left" w:pos="993"/>
        </w:tabs>
      </w:pPr>
      <w:r>
        <w:t>Termine:</w:t>
      </w:r>
      <w:r>
        <w:tab/>
        <w:t>Projekte können laufend eingereicht werden</w:t>
      </w:r>
    </w:p>
    <w:p w:rsidR="00EE64C5" w:rsidRDefault="00EE64C5" w:rsidP="00EE64C5">
      <w:pPr>
        <w:tabs>
          <w:tab w:val="left" w:pos="993"/>
        </w:tabs>
      </w:pPr>
      <w:r>
        <w:tab/>
        <w:t>Ein inhaltliches Feedback erfolgt innert 4-6 Wochen</w:t>
      </w:r>
    </w:p>
    <w:p w:rsidR="001C72EB" w:rsidRPr="00315D11" w:rsidRDefault="00EE64C5" w:rsidP="00EE64C5">
      <w:pPr>
        <w:tabs>
          <w:tab w:val="left" w:pos="993"/>
        </w:tabs>
        <w:rPr>
          <w:b/>
          <w:color w:val="0070C0"/>
        </w:rPr>
      </w:pPr>
      <w:r>
        <w:tab/>
      </w:r>
      <w:r w:rsidR="00544A00">
        <w:rPr>
          <w:b/>
          <w:color w:val="0070C0"/>
        </w:rPr>
        <w:t xml:space="preserve">Für </w:t>
      </w:r>
      <w:r w:rsidR="00315D11">
        <w:rPr>
          <w:b/>
          <w:color w:val="0070C0"/>
        </w:rPr>
        <w:t xml:space="preserve">einen Antrag eines Betriebs </w:t>
      </w:r>
      <w:r w:rsidR="00544A00">
        <w:rPr>
          <w:b/>
          <w:color w:val="0070C0"/>
        </w:rPr>
        <w:t xml:space="preserve">sind </w:t>
      </w:r>
      <w:r w:rsidR="00315D11">
        <w:rPr>
          <w:b/>
          <w:color w:val="0070C0"/>
        </w:rPr>
        <w:t xml:space="preserve">die betriebsspezifischen Angaben in den Abschnitten 1-5, 13 und 15 </w:t>
      </w:r>
      <w:r w:rsidR="00544A00">
        <w:rPr>
          <w:b/>
          <w:color w:val="0070C0"/>
        </w:rPr>
        <w:t xml:space="preserve">(übrige sind fakultativ) </w:t>
      </w:r>
      <w:r w:rsidR="00C11E66">
        <w:rPr>
          <w:b/>
          <w:color w:val="0070C0"/>
        </w:rPr>
        <w:t xml:space="preserve">in blau </w:t>
      </w:r>
      <w:r w:rsidR="00315D11">
        <w:rPr>
          <w:b/>
          <w:color w:val="0070C0"/>
        </w:rPr>
        <w:t xml:space="preserve">unter den bestehenden Text </w:t>
      </w:r>
      <w:r w:rsidR="00544A00">
        <w:rPr>
          <w:b/>
          <w:color w:val="0070C0"/>
        </w:rPr>
        <w:t xml:space="preserve">zu </w:t>
      </w:r>
      <w:r w:rsidR="00315D11">
        <w:rPr>
          <w:b/>
          <w:color w:val="0070C0"/>
        </w:rPr>
        <w:t xml:space="preserve">schreiben.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3543"/>
        <w:gridCol w:w="5538"/>
      </w:tblGrid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spacing w:line="360" w:lineRule="auto"/>
            </w:pPr>
            <w:r>
              <w:t>1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b/>
              </w:rPr>
            </w:pPr>
            <w:r w:rsidRPr="00FA51FD">
              <w:rPr>
                <w:b/>
              </w:rPr>
              <w:t>Name des Projekts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</w:pPr>
          </w:p>
        </w:tc>
      </w:tr>
      <w:tr w:rsidR="00FA51FD" w:rsidRPr="00FA51FD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BE3A9C" w:rsidRPr="00FA51FD" w:rsidRDefault="006815BC" w:rsidP="006D455E">
            <w:pPr>
              <w:rPr>
                <w:rFonts w:cs="Arial"/>
                <w:i/>
                <w:color w:val="943634"/>
              </w:rPr>
            </w:pPr>
            <w:sdt>
              <w:sdtPr>
                <w:id w:val="885907368"/>
                <w:placeholder>
                  <w:docPart w:val="CDFF1CFD7CFB44CCACE47CFBF5A42871"/>
                </w:placeholder>
              </w:sdtPr>
              <w:sdtEndPr/>
              <w:sdtContent>
                <w:proofErr w:type="spellStart"/>
                <w:r w:rsidR="006A4FDC" w:rsidRPr="006A4FDC">
                  <w:rPr>
                    <w:b/>
                    <w:sz w:val="24"/>
                  </w:rPr>
                  <w:t>Einnetzung</w:t>
                </w:r>
                <w:proofErr w:type="spellEnd"/>
                <w:r w:rsidR="006A4FDC" w:rsidRPr="006A4FDC">
                  <w:rPr>
                    <w:b/>
                    <w:sz w:val="24"/>
                  </w:rPr>
                  <w:t xml:space="preserve"> von Obst-, Wein- und Beerenkulturen </w:t>
                </w:r>
                <w:r w:rsidR="006A4FDC">
                  <w:rPr>
                    <w:b/>
                    <w:sz w:val="24"/>
                  </w:rPr>
                  <w:t>mit Insektenschutznetzen</w:t>
                </w:r>
              </w:sdtContent>
            </w:sdt>
            <w:r w:rsidR="00105F1D">
              <w:rPr>
                <w:rFonts w:cs="Arial"/>
                <w:i/>
                <w:color w:val="943634"/>
              </w:rPr>
              <w:br/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spacing w:line="360" w:lineRule="auto"/>
            </w:pPr>
            <w:r>
              <w:t>2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b/>
              </w:rPr>
            </w:pPr>
            <w:r w:rsidRPr="00FA51FD">
              <w:rPr>
                <w:b/>
              </w:rPr>
              <w:t>Projektnummer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rFonts w:cs="Arial"/>
                <w:color w:val="943634"/>
              </w:rPr>
            </w:pPr>
            <w:r w:rsidRPr="00FA51FD">
              <w:rPr>
                <w:rFonts w:cs="Arial"/>
                <w:color w:val="943634"/>
              </w:rPr>
              <w:t>Wird vom Programmteam vergeben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3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Ausgangslage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6A4FDC">
            <w:pPr>
              <w:rPr>
                <w:rFonts w:cs="Arial"/>
                <w:color w:val="943634"/>
              </w:rPr>
            </w:pPr>
          </w:p>
        </w:tc>
      </w:tr>
      <w:tr w:rsid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6A4FDC" w:rsidRPr="00D533D9" w:rsidRDefault="006A4FDC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>In unserer Region bedrohen 2 Schadinsekten die Kirschenkulturen in sehr hohem Mass: die Kirschenfliege (</w:t>
            </w:r>
            <w:proofErr w:type="spellStart"/>
            <w:r w:rsidRPr="00D533D9">
              <w:rPr>
                <w:rFonts w:cs="Arial"/>
                <w:i/>
              </w:rPr>
              <w:t>Rhagoletis</w:t>
            </w:r>
            <w:proofErr w:type="spellEnd"/>
            <w:r w:rsidRPr="00D533D9">
              <w:rPr>
                <w:rFonts w:cs="Arial"/>
                <w:i/>
              </w:rPr>
              <w:t xml:space="preserve"> </w:t>
            </w:r>
            <w:proofErr w:type="spellStart"/>
            <w:r w:rsidRPr="00D533D9">
              <w:rPr>
                <w:rFonts w:cs="Arial"/>
                <w:i/>
              </w:rPr>
              <w:t>cerasi</w:t>
            </w:r>
            <w:proofErr w:type="spellEnd"/>
            <w:r w:rsidRPr="00D533D9">
              <w:rPr>
                <w:rFonts w:cs="Arial"/>
              </w:rPr>
              <w:t xml:space="preserve">) und – erst seit wenigen Jahren - die Krisch-Essigfliege </w:t>
            </w:r>
            <w:r w:rsidRPr="00D533D9">
              <w:rPr>
                <w:rFonts w:cs="Arial"/>
                <w:i/>
              </w:rPr>
              <w:t>(Dr</w:t>
            </w:r>
            <w:r w:rsidRPr="00D533D9">
              <w:rPr>
                <w:rFonts w:cs="Arial"/>
                <w:i/>
              </w:rPr>
              <w:t>o</w:t>
            </w:r>
            <w:r w:rsidRPr="00D533D9">
              <w:rPr>
                <w:rFonts w:cs="Arial"/>
                <w:i/>
              </w:rPr>
              <w:t xml:space="preserve">sophila suzukii). </w:t>
            </w:r>
            <w:r w:rsidRPr="00D533D9">
              <w:rPr>
                <w:rFonts w:cs="Arial"/>
              </w:rPr>
              <w:t xml:space="preserve">Letztere kann </w:t>
            </w:r>
            <w:r w:rsidR="0085283E" w:rsidRPr="00D533D9">
              <w:rPr>
                <w:rFonts w:cs="Arial"/>
              </w:rPr>
              <w:t xml:space="preserve">- wie es 2014 leider </w:t>
            </w:r>
            <w:r w:rsidR="000337F1" w:rsidRPr="00D533D9">
              <w:rPr>
                <w:rFonts w:cs="Arial"/>
              </w:rPr>
              <w:t xml:space="preserve">auch im Baselbiet </w:t>
            </w:r>
            <w:r w:rsidR="0085283E" w:rsidRPr="00D533D9">
              <w:rPr>
                <w:rFonts w:cs="Arial"/>
              </w:rPr>
              <w:t xml:space="preserve">verbreitet vorkam - </w:t>
            </w:r>
            <w:r w:rsidRPr="00D533D9">
              <w:rPr>
                <w:rFonts w:cs="Arial"/>
              </w:rPr>
              <w:t xml:space="preserve">auch bei </w:t>
            </w:r>
            <w:r w:rsidR="0085283E" w:rsidRPr="00D533D9">
              <w:rPr>
                <w:rFonts w:cs="Arial"/>
              </w:rPr>
              <w:t xml:space="preserve">Zwetschgen, </w:t>
            </w:r>
            <w:r w:rsidRPr="00D533D9">
              <w:rPr>
                <w:rFonts w:cs="Arial"/>
              </w:rPr>
              <w:t xml:space="preserve">Beeren- und Weintrauben Schäden bis zum kompletten Ernteverlust </w:t>
            </w:r>
            <w:r w:rsidR="0085283E" w:rsidRPr="00D533D9">
              <w:rPr>
                <w:rFonts w:cs="Arial"/>
              </w:rPr>
              <w:t>verurs</w:t>
            </w:r>
            <w:r w:rsidR="0085283E" w:rsidRPr="00D533D9">
              <w:rPr>
                <w:rFonts w:cs="Arial"/>
              </w:rPr>
              <w:t>a</w:t>
            </w:r>
            <w:r w:rsidR="0085283E" w:rsidRPr="00D533D9">
              <w:rPr>
                <w:rFonts w:cs="Arial"/>
              </w:rPr>
              <w:t>chen</w:t>
            </w:r>
            <w:r w:rsidRPr="00D533D9">
              <w:rPr>
                <w:rFonts w:cs="Arial"/>
              </w:rPr>
              <w:t xml:space="preserve">. </w:t>
            </w:r>
          </w:p>
          <w:p w:rsidR="006A4FDC" w:rsidRPr="00D533D9" w:rsidRDefault="006A4FDC" w:rsidP="006A4FDC">
            <w:pPr>
              <w:rPr>
                <w:rFonts w:cs="Arial"/>
              </w:rPr>
            </w:pPr>
          </w:p>
          <w:p w:rsidR="004823CE" w:rsidRPr="00D533D9" w:rsidRDefault="006A4FDC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 xml:space="preserve">Gegen die Kirschfliege </w:t>
            </w:r>
            <w:r w:rsidR="004823CE" w:rsidRPr="00D533D9">
              <w:rPr>
                <w:rFonts w:cs="Arial"/>
              </w:rPr>
              <w:t xml:space="preserve">wurde </w:t>
            </w:r>
            <w:r w:rsidR="006D455E">
              <w:rPr>
                <w:rFonts w:cs="Arial"/>
              </w:rPr>
              <w:t>j</w:t>
            </w:r>
            <w:r w:rsidR="006D455E" w:rsidRPr="00D533D9">
              <w:rPr>
                <w:rFonts w:cs="Arial"/>
              </w:rPr>
              <w:t>ahrzehnte</w:t>
            </w:r>
            <w:r w:rsidR="004823CE" w:rsidRPr="00D533D9">
              <w:rPr>
                <w:rFonts w:cs="Arial"/>
              </w:rPr>
              <w:t>lang der umstrittene, auf Phosphorsäureester basi</w:t>
            </w:r>
            <w:r w:rsidR="004823CE" w:rsidRPr="00D533D9">
              <w:rPr>
                <w:rFonts w:cs="Arial"/>
              </w:rPr>
              <w:t>e</w:t>
            </w:r>
            <w:r w:rsidR="004823CE" w:rsidRPr="00D533D9">
              <w:rPr>
                <w:rFonts w:cs="Arial"/>
              </w:rPr>
              <w:t xml:space="preserve">rende Wirkstoff </w:t>
            </w:r>
            <w:proofErr w:type="spellStart"/>
            <w:r w:rsidR="004823CE" w:rsidRPr="00D533D9">
              <w:rPr>
                <w:rFonts w:cs="Arial"/>
              </w:rPr>
              <w:t>Dimethoat</w:t>
            </w:r>
            <w:proofErr w:type="spellEnd"/>
            <w:r w:rsidRPr="00D533D9">
              <w:rPr>
                <w:rFonts w:cs="Arial"/>
              </w:rPr>
              <w:t xml:space="preserve"> </w:t>
            </w:r>
            <w:r w:rsidR="004823CE" w:rsidRPr="00D533D9">
              <w:rPr>
                <w:rFonts w:cs="Arial"/>
              </w:rPr>
              <w:t>eingesetzt</w:t>
            </w:r>
            <w:r w:rsidR="007C2D8F">
              <w:rPr>
                <w:rFonts w:cs="Arial"/>
              </w:rPr>
              <w:t xml:space="preserve">. Ab 2016 ist </w:t>
            </w:r>
            <w:proofErr w:type="spellStart"/>
            <w:r w:rsidR="007C2D8F">
              <w:rPr>
                <w:rFonts w:cs="Arial"/>
              </w:rPr>
              <w:t>Dimethoat</w:t>
            </w:r>
            <w:proofErr w:type="spellEnd"/>
            <w:r w:rsidR="007C2D8F">
              <w:rPr>
                <w:rFonts w:cs="Arial"/>
              </w:rPr>
              <w:t xml:space="preserve"> in </w:t>
            </w:r>
            <w:r w:rsidR="007C2D8F" w:rsidRPr="00D533D9">
              <w:rPr>
                <w:rFonts w:cs="Arial"/>
              </w:rPr>
              <w:t>der Schweiz nicht mehr zug</w:t>
            </w:r>
            <w:r w:rsidR="007C2D8F" w:rsidRPr="00D533D9">
              <w:rPr>
                <w:rFonts w:cs="Arial"/>
              </w:rPr>
              <w:t>e</w:t>
            </w:r>
            <w:r w:rsidR="007C2D8F" w:rsidRPr="00D533D9">
              <w:rPr>
                <w:rFonts w:cs="Arial"/>
              </w:rPr>
              <w:t>lassen</w:t>
            </w:r>
            <w:r w:rsidR="004823CE" w:rsidRPr="00D533D9">
              <w:rPr>
                <w:rFonts w:cs="Arial"/>
              </w:rPr>
              <w:t xml:space="preserve">. </w:t>
            </w:r>
            <w:r w:rsidR="007C2D8F">
              <w:rPr>
                <w:rFonts w:cs="Arial"/>
              </w:rPr>
              <w:t xml:space="preserve">Die Alternativen </w:t>
            </w:r>
            <w:proofErr w:type="spellStart"/>
            <w:r w:rsidR="007C2D8F">
              <w:rPr>
                <w:rFonts w:cs="Arial"/>
              </w:rPr>
              <w:t>Alanto</w:t>
            </w:r>
            <w:proofErr w:type="spellEnd"/>
            <w:r w:rsidR="007C2D8F">
              <w:rPr>
                <w:rFonts w:cs="Arial"/>
              </w:rPr>
              <w:t xml:space="preserve"> und Gazelle gehören zur </w:t>
            </w:r>
            <w:proofErr w:type="spellStart"/>
            <w:r w:rsidR="007C2D8F">
              <w:rPr>
                <w:rFonts w:cs="Arial"/>
              </w:rPr>
              <w:t>Wikstoffgruppe</w:t>
            </w:r>
            <w:proofErr w:type="spellEnd"/>
            <w:r w:rsidR="007C2D8F">
              <w:rPr>
                <w:rFonts w:cs="Arial"/>
              </w:rPr>
              <w:t xml:space="preserve"> der </w:t>
            </w:r>
            <w:proofErr w:type="spellStart"/>
            <w:r w:rsidR="007C2D8F">
              <w:rPr>
                <w:rFonts w:cs="Arial"/>
              </w:rPr>
              <w:t>Neonikotinoide</w:t>
            </w:r>
            <w:proofErr w:type="spellEnd"/>
            <w:r w:rsidR="007C2D8F">
              <w:rPr>
                <w:rFonts w:cs="Arial"/>
              </w:rPr>
              <w:t xml:space="preserve"> und sind ökologisch auch nicht unproblematisch</w:t>
            </w:r>
            <w:r w:rsidR="004823CE" w:rsidRPr="00D533D9">
              <w:rPr>
                <w:rFonts w:cs="Arial"/>
              </w:rPr>
              <w:t xml:space="preserve">. Es gibt </w:t>
            </w:r>
            <w:r w:rsidR="006D455E">
              <w:rPr>
                <w:rFonts w:cs="Arial"/>
              </w:rPr>
              <w:t xml:space="preserve">gegen die </w:t>
            </w:r>
            <w:proofErr w:type="spellStart"/>
            <w:r w:rsidR="006D455E">
              <w:rPr>
                <w:rFonts w:cs="Arial"/>
              </w:rPr>
              <w:t>Krischfliege</w:t>
            </w:r>
            <w:proofErr w:type="spellEnd"/>
            <w:r w:rsidR="006D455E">
              <w:rPr>
                <w:rFonts w:cs="Arial"/>
              </w:rPr>
              <w:t xml:space="preserve"> </w:t>
            </w:r>
            <w:r w:rsidR="004823CE" w:rsidRPr="00D533D9">
              <w:rPr>
                <w:rFonts w:cs="Arial"/>
              </w:rPr>
              <w:t xml:space="preserve">zwar </w:t>
            </w:r>
            <w:proofErr w:type="gramStart"/>
            <w:r w:rsidR="004823CE" w:rsidRPr="00D533D9">
              <w:rPr>
                <w:rFonts w:cs="Arial"/>
              </w:rPr>
              <w:t>ein zugelass</w:t>
            </w:r>
            <w:r w:rsidR="004823CE" w:rsidRPr="00D533D9">
              <w:rPr>
                <w:rFonts w:cs="Arial"/>
              </w:rPr>
              <w:t>e</w:t>
            </w:r>
            <w:r w:rsidR="004823CE" w:rsidRPr="00D533D9">
              <w:rPr>
                <w:rFonts w:cs="Arial"/>
              </w:rPr>
              <w:t>nes biologische</w:t>
            </w:r>
            <w:proofErr w:type="gramEnd"/>
            <w:r w:rsidR="004823CE" w:rsidRPr="00D533D9">
              <w:rPr>
                <w:rFonts w:cs="Arial"/>
              </w:rPr>
              <w:t xml:space="preserve"> Behandlungsprodukt </w:t>
            </w:r>
            <w:proofErr w:type="spellStart"/>
            <w:r w:rsidR="004823CE" w:rsidRPr="00D533D9">
              <w:rPr>
                <w:rFonts w:cs="Arial"/>
              </w:rPr>
              <w:t>Naturalis</w:t>
            </w:r>
            <w:proofErr w:type="spellEnd"/>
            <w:r w:rsidR="004823CE" w:rsidRPr="00D533D9">
              <w:rPr>
                <w:rFonts w:cs="Arial"/>
              </w:rPr>
              <w:t xml:space="preserve">, </w:t>
            </w:r>
            <w:r w:rsidR="006D455E">
              <w:rPr>
                <w:rFonts w:cs="Arial"/>
              </w:rPr>
              <w:t>welches</w:t>
            </w:r>
            <w:r w:rsidR="004823CE" w:rsidRPr="00D533D9">
              <w:rPr>
                <w:rFonts w:cs="Arial"/>
              </w:rPr>
              <w:t xml:space="preserve"> die Sporen eines </w:t>
            </w:r>
            <w:proofErr w:type="spellStart"/>
            <w:r w:rsidR="004823CE" w:rsidRPr="00D533D9">
              <w:rPr>
                <w:rFonts w:cs="Arial"/>
              </w:rPr>
              <w:t>insektophagen</w:t>
            </w:r>
            <w:proofErr w:type="spellEnd"/>
            <w:r w:rsidR="004823CE" w:rsidRPr="00D533D9">
              <w:rPr>
                <w:rFonts w:cs="Arial"/>
              </w:rPr>
              <w:t xml:space="preserve"> Pilzes enthält. Es wirkt jedoch nicht zuverlässig und ist </w:t>
            </w:r>
            <w:r w:rsidR="006D455E">
              <w:rPr>
                <w:rFonts w:cs="Arial"/>
              </w:rPr>
              <w:t>- auch</w:t>
            </w:r>
            <w:r w:rsidR="004823CE" w:rsidRPr="00D533D9">
              <w:rPr>
                <w:rFonts w:cs="Arial"/>
              </w:rPr>
              <w:t xml:space="preserve"> weil es mehrmals ausgebracht werden muss </w:t>
            </w:r>
            <w:r w:rsidR="006D455E">
              <w:rPr>
                <w:rFonts w:cs="Arial"/>
              </w:rPr>
              <w:t xml:space="preserve">- </w:t>
            </w:r>
            <w:r w:rsidR="004823CE" w:rsidRPr="00D533D9">
              <w:rPr>
                <w:rFonts w:cs="Arial"/>
              </w:rPr>
              <w:t>sehr teuer.</w:t>
            </w:r>
          </w:p>
          <w:p w:rsidR="004823CE" w:rsidRPr="00D533D9" w:rsidRDefault="004823CE" w:rsidP="006A4FDC">
            <w:pPr>
              <w:rPr>
                <w:rFonts w:cs="Arial"/>
              </w:rPr>
            </w:pPr>
          </w:p>
          <w:p w:rsidR="00F922A7" w:rsidRPr="00D533D9" w:rsidRDefault="004823CE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>Die Bekämpfung der Kirschessigfliege (KEF) beschäftigt praktisch alle Obst-, Beeren- und Weinbauanbaugebiete der gemässigten Klimazone weltweit. Auch in der Schweiz laufen in a</w:t>
            </w:r>
            <w:r w:rsidRPr="00D533D9">
              <w:rPr>
                <w:rFonts w:cs="Arial"/>
              </w:rPr>
              <w:t>l</w:t>
            </w:r>
            <w:r w:rsidRPr="00D533D9">
              <w:rPr>
                <w:rFonts w:cs="Arial"/>
              </w:rPr>
              <w:t xml:space="preserve">len Regionen KEF-Forschungsaktivitäten und Feldversuche. Aufgrund der mittlerweile rund 3 jährigen Erfahrung </w:t>
            </w:r>
            <w:r w:rsidR="006D455E">
              <w:rPr>
                <w:rFonts w:cs="Arial"/>
              </w:rPr>
              <w:t>in den</w:t>
            </w:r>
            <w:r w:rsidR="006D455E" w:rsidRPr="00D533D9">
              <w:rPr>
                <w:rFonts w:cs="Arial"/>
              </w:rPr>
              <w:t xml:space="preserve"> angrenzenden Länder</w:t>
            </w:r>
            <w:r w:rsidR="006D455E">
              <w:rPr>
                <w:rFonts w:cs="Arial"/>
              </w:rPr>
              <w:t>n,</w:t>
            </w:r>
            <w:r w:rsidR="006D455E" w:rsidRPr="00D533D9">
              <w:rPr>
                <w:rFonts w:cs="Arial"/>
              </w:rPr>
              <w:t xml:space="preserve"> </w:t>
            </w:r>
            <w:r w:rsidRPr="00D533D9">
              <w:rPr>
                <w:rFonts w:cs="Arial"/>
              </w:rPr>
              <w:t>in der Schweiz</w:t>
            </w:r>
            <w:r w:rsidR="006D455E">
              <w:rPr>
                <w:rFonts w:cs="Arial"/>
              </w:rPr>
              <w:t xml:space="preserve"> und insbesondere im Base</w:t>
            </w:r>
            <w:r w:rsidR="006D455E">
              <w:rPr>
                <w:rFonts w:cs="Arial"/>
              </w:rPr>
              <w:t>l</w:t>
            </w:r>
            <w:r w:rsidR="006D455E">
              <w:rPr>
                <w:rFonts w:cs="Arial"/>
              </w:rPr>
              <w:t>biet,</w:t>
            </w:r>
            <w:r w:rsidRPr="00D533D9">
              <w:rPr>
                <w:rFonts w:cs="Arial"/>
              </w:rPr>
              <w:t xml:space="preserve"> </w:t>
            </w:r>
            <w:r w:rsidR="006D455E">
              <w:rPr>
                <w:rFonts w:cs="Arial"/>
              </w:rPr>
              <w:t>lässt sich beweisen</w:t>
            </w:r>
            <w:r w:rsidRPr="00D533D9">
              <w:rPr>
                <w:rFonts w:cs="Arial"/>
              </w:rPr>
              <w:t xml:space="preserve">, dass </w:t>
            </w:r>
            <w:r w:rsidR="006A4FDC" w:rsidRPr="00D533D9">
              <w:rPr>
                <w:rFonts w:cs="Arial"/>
              </w:rPr>
              <w:t xml:space="preserve">mit engmaschigen Insektenschutznetzen </w:t>
            </w:r>
            <w:r w:rsidRPr="00D533D9">
              <w:rPr>
                <w:rFonts w:cs="Arial"/>
              </w:rPr>
              <w:t xml:space="preserve">eine </w:t>
            </w:r>
            <w:r w:rsidR="006A4FDC" w:rsidRPr="00D533D9">
              <w:rPr>
                <w:rFonts w:cs="Arial"/>
              </w:rPr>
              <w:t>gute Wirkun</w:t>
            </w:r>
            <w:r w:rsidRPr="00D533D9">
              <w:rPr>
                <w:rFonts w:cs="Arial"/>
              </w:rPr>
              <w:t>g g</w:t>
            </w:r>
            <w:r w:rsidRPr="00D533D9">
              <w:rPr>
                <w:rFonts w:cs="Arial"/>
              </w:rPr>
              <w:t>e</w:t>
            </w:r>
            <w:r w:rsidRPr="00D533D9">
              <w:rPr>
                <w:rFonts w:cs="Arial"/>
              </w:rPr>
              <w:lastRenderedPageBreak/>
              <w:t>gen die KEF</w:t>
            </w:r>
            <w:r w:rsidR="006A4FDC" w:rsidRPr="00D533D9">
              <w:rPr>
                <w:rFonts w:cs="Arial"/>
              </w:rPr>
              <w:t xml:space="preserve"> erzielt</w:t>
            </w:r>
            <w:r w:rsidR="00F922A7" w:rsidRPr="00D533D9">
              <w:rPr>
                <w:rFonts w:cs="Arial"/>
              </w:rPr>
              <w:t xml:space="preserve"> werden kann</w:t>
            </w:r>
            <w:r w:rsidR="006A4FDC" w:rsidRPr="00D533D9">
              <w:rPr>
                <w:rFonts w:cs="Arial"/>
              </w:rPr>
              <w:t xml:space="preserve">. Diese Massnahme bildet eine Barriere für den </w:t>
            </w:r>
            <w:proofErr w:type="spellStart"/>
            <w:r w:rsidR="006A4FDC" w:rsidRPr="00D533D9">
              <w:rPr>
                <w:rFonts w:cs="Arial"/>
              </w:rPr>
              <w:t>Zuflug</w:t>
            </w:r>
            <w:proofErr w:type="spellEnd"/>
            <w:r w:rsidR="006A4FDC" w:rsidRPr="00D533D9">
              <w:rPr>
                <w:rFonts w:cs="Arial"/>
              </w:rPr>
              <w:t xml:space="preserve"> von aussen, wenn die Maschenweite (kleiner/gleich) 1,</w:t>
            </w:r>
            <w:r w:rsidR="007C2D8F">
              <w:rPr>
                <w:rFonts w:cs="Arial"/>
              </w:rPr>
              <w:t>3</w:t>
            </w:r>
            <w:r w:rsidR="006A4FDC" w:rsidRPr="00D533D9">
              <w:rPr>
                <w:rFonts w:cs="Arial"/>
              </w:rPr>
              <w:t xml:space="preserve"> mm ist. </w:t>
            </w:r>
            <w:r w:rsidR="00F922A7" w:rsidRPr="00D533D9">
              <w:rPr>
                <w:rFonts w:cs="Arial"/>
              </w:rPr>
              <w:t xml:space="preserve">Ein idealer Zusatznutzen </w:t>
            </w:r>
            <w:r w:rsidR="006D455E">
              <w:rPr>
                <w:rFonts w:cs="Arial"/>
              </w:rPr>
              <w:t>dieser engmaschigen</w:t>
            </w:r>
            <w:r w:rsidR="00F922A7" w:rsidRPr="00D533D9">
              <w:rPr>
                <w:rFonts w:cs="Arial"/>
              </w:rPr>
              <w:t xml:space="preserve"> </w:t>
            </w:r>
            <w:proofErr w:type="spellStart"/>
            <w:r w:rsidR="006D455E">
              <w:rPr>
                <w:rFonts w:cs="Arial"/>
              </w:rPr>
              <w:t>Einnetzung</w:t>
            </w:r>
            <w:proofErr w:type="spellEnd"/>
            <w:r w:rsidR="00F922A7" w:rsidRPr="00D533D9">
              <w:rPr>
                <w:rFonts w:cs="Arial"/>
              </w:rPr>
              <w:t xml:space="preserve"> ist, dass auch die deutlich grössere Kirschenfliege </w:t>
            </w:r>
            <w:r w:rsidR="002D30C8">
              <w:rPr>
                <w:rFonts w:cs="Arial"/>
              </w:rPr>
              <w:t xml:space="preserve">und Vögel </w:t>
            </w:r>
            <w:r w:rsidR="00F922A7" w:rsidRPr="00D533D9">
              <w:rPr>
                <w:rFonts w:cs="Arial"/>
              </w:rPr>
              <w:t>au</w:t>
            </w:r>
            <w:r w:rsidR="00F922A7" w:rsidRPr="00D533D9">
              <w:rPr>
                <w:rFonts w:cs="Arial"/>
              </w:rPr>
              <w:t>s</w:t>
            </w:r>
            <w:r w:rsidR="00F922A7" w:rsidRPr="00D533D9">
              <w:rPr>
                <w:rFonts w:cs="Arial"/>
              </w:rPr>
              <w:t xml:space="preserve">geschlossen </w:t>
            </w:r>
            <w:proofErr w:type="gramStart"/>
            <w:r w:rsidR="00F922A7" w:rsidRPr="00D533D9">
              <w:rPr>
                <w:rFonts w:cs="Arial"/>
              </w:rPr>
              <w:t>wird</w:t>
            </w:r>
            <w:proofErr w:type="gramEnd"/>
            <w:r w:rsidR="00F922A7" w:rsidRPr="00D533D9">
              <w:rPr>
                <w:rFonts w:cs="Arial"/>
              </w:rPr>
              <w:t xml:space="preserve">. Im wahrsten Sinne des Wortes werden hier also </w:t>
            </w:r>
            <w:r w:rsidR="002D30C8">
              <w:rPr>
                <w:rFonts w:cs="Arial"/>
              </w:rPr>
              <w:t>drei</w:t>
            </w:r>
            <w:r w:rsidR="00F922A7" w:rsidRPr="00D533D9">
              <w:rPr>
                <w:rFonts w:cs="Arial"/>
              </w:rPr>
              <w:t xml:space="preserve"> Fliegen mit einem Netz geschlagen. </w:t>
            </w:r>
          </w:p>
          <w:p w:rsidR="00F922A7" w:rsidRPr="00D533D9" w:rsidRDefault="00F922A7" w:rsidP="006A4FDC">
            <w:pPr>
              <w:rPr>
                <w:rFonts w:cs="Arial"/>
              </w:rPr>
            </w:pPr>
          </w:p>
          <w:p w:rsidR="00F922A7" w:rsidRPr="00D533D9" w:rsidRDefault="006A4FDC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 xml:space="preserve">Der beste </w:t>
            </w:r>
            <w:r w:rsidR="00F922A7" w:rsidRPr="00D533D9">
              <w:rPr>
                <w:rFonts w:cs="Arial"/>
              </w:rPr>
              <w:t>KEF-</w:t>
            </w:r>
            <w:r w:rsidRPr="00D533D9">
              <w:rPr>
                <w:rFonts w:cs="Arial"/>
              </w:rPr>
              <w:t>Schutz wird dann erzielt, wenn das seitliche Insektenschutznetz mit dem Witt</w:t>
            </w:r>
            <w:r w:rsidRPr="00D533D9">
              <w:rPr>
                <w:rFonts w:cs="Arial"/>
              </w:rPr>
              <w:t>e</w:t>
            </w:r>
            <w:r w:rsidRPr="00D533D9">
              <w:rPr>
                <w:rFonts w:cs="Arial"/>
              </w:rPr>
              <w:t xml:space="preserve">rungsschutz (Hagelnetz und Regenfolie) kombiniert wird. Es </w:t>
            </w:r>
            <w:r w:rsidR="00F922A7" w:rsidRPr="00D533D9">
              <w:rPr>
                <w:rFonts w:cs="Arial"/>
              </w:rPr>
              <w:t>kann in der Praxis jedoch nicht verhindert werden</w:t>
            </w:r>
            <w:r w:rsidRPr="00D533D9">
              <w:rPr>
                <w:rFonts w:cs="Arial"/>
              </w:rPr>
              <w:t xml:space="preserve">, dass einzelne Kirschessigfliegen </w:t>
            </w:r>
            <w:r w:rsidR="00F922A7" w:rsidRPr="00D533D9">
              <w:rPr>
                <w:rFonts w:cs="Arial"/>
              </w:rPr>
              <w:t>schon vor dem Einnetzen in der Anlage sitzen, oder durch Risse oder kurzzeitige Öffnungen z.B. beim Einfah</w:t>
            </w:r>
            <w:r w:rsidR="006D455E">
              <w:rPr>
                <w:rFonts w:cs="Arial"/>
              </w:rPr>
              <w:t>r</w:t>
            </w:r>
            <w:r w:rsidR="00F922A7" w:rsidRPr="00D533D9">
              <w:rPr>
                <w:rFonts w:cs="Arial"/>
              </w:rPr>
              <w:t xml:space="preserve">en oder Eintreten in die Anlage gelangen. Wichtig ist es, dass die </w:t>
            </w:r>
            <w:proofErr w:type="spellStart"/>
            <w:r w:rsidR="00F922A7" w:rsidRPr="00D533D9">
              <w:rPr>
                <w:rFonts w:cs="Arial"/>
              </w:rPr>
              <w:t>Einnetzung</w:t>
            </w:r>
            <w:proofErr w:type="spellEnd"/>
            <w:r w:rsidR="00F922A7" w:rsidRPr="00D533D9">
              <w:rPr>
                <w:rFonts w:cs="Arial"/>
              </w:rPr>
              <w:t xml:space="preserve"> frühzeitig (z.B. bei Kirschen ab </w:t>
            </w:r>
            <w:r w:rsidR="006D455E">
              <w:rPr>
                <w:rFonts w:cs="Arial"/>
              </w:rPr>
              <w:t>Flugb</w:t>
            </w:r>
            <w:r w:rsidR="006D455E">
              <w:rPr>
                <w:rFonts w:cs="Arial"/>
              </w:rPr>
              <w:t>e</w:t>
            </w:r>
            <w:r w:rsidR="006D455E">
              <w:rPr>
                <w:rFonts w:cs="Arial"/>
              </w:rPr>
              <w:t>ginn der Kirschenfliege, bzw. bei Reifebeginn der Beeren, Reben etc.</w:t>
            </w:r>
            <w:r w:rsidR="00F922A7" w:rsidRPr="00D533D9">
              <w:rPr>
                <w:rFonts w:cs="Arial"/>
              </w:rPr>
              <w:t xml:space="preserve">) erfolgt. </w:t>
            </w:r>
            <w:r w:rsidR="007C2D8F">
              <w:rPr>
                <w:rFonts w:cs="Arial"/>
              </w:rPr>
              <w:t>In diesem Stad</w:t>
            </w:r>
            <w:r w:rsidR="007C2D8F">
              <w:rPr>
                <w:rFonts w:cs="Arial"/>
              </w:rPr>
              <w:t>i</w:t>
            </w:r>
            <w:r w:rsidR="007C2D8F">
              <w:rPr>
                <w:rFonts w:cs="Arial"/>
              </w:rPr>
              <w:t xml:space="preserve">um sind die Früchte für die </w:t>
            </w:r>
            <w:r w:rsidR="006D455E">
              <w:rPr>
                <w:rFonts w:cs="Arial"/>
              </w:rPr>
              <w:t>eventuell</w:t>
            </w:r>
            <w:r w:rsidR="007C2D8F">
              <w:rPr>
                <w:rFonts w:cs="Arial"/>
              </w:rPr>
              <w:t xml:space="preserve"> trotz </w:t>
            </w:r>
            <w:proofErr w:type="spellStart"/>
            <w:r w:rsidR="007C2D8F">
              <w:rPr>
                <w:rFonts w:cs="Arial"/>
              </w:rPr>
              <w:t>Einnetzung</w:t>
            </w:r>
            <w:proofErr w:type="spellEnd"/>
            <w:r w:rsidR="007C2D8F">
              <w:rPr>
                <w:rFonts w:cs="Arial"/>
              </w:rPr>
              <w:t xml:space="preserve"> in der Anlage verbleibenden Essigfliegen noch nicht attraktiv und können deshalb</w:t>
            </w:r>
            <w:r w:rsidR="00F922A7" w:rsidRPr="00D533D9">
              <w:rPr>
                <w:rFonts w:cs="Arial"/>
              </w:rPr>
              <w:t xml:space="preserve"> </w:t>
            </w:r>
            <w:r w:rsidR="007C2D8F">
              <w:rPr>
                <w:rFonts w:cs="Arial"/>
              </w:rPr>
              <w:t>m</w:t>
            </w:r>
            <w:r w:rsidR="00F922A7" w:rsidRPr="00D533D9">
              <w:rPr>
                <w:rFonts w:cs="Arial"/>
              </w:rPr>
              <w:t>it den Becherfallen</w:t>
            </w:r>
            <w:r w:rsidR="00D130F8" w:rsidRPr="00D533D9">
              <w:rPr>
                <w:rFonts w:cs="Arial"/>
              </w:rPr>
              <w:t xml:space="preserve"> </w:t>
            </w:r>
            <w:r w:rsidR="007C2D8F">
              <w:rPr>
                <w:rFonts w:cs="Arial"/>
              </w:rPr>
              <w:t>ausgefischt bzw. bei hohem Druck mit einer gezielten Insektizid Behandlung eliminiert</w:t>
            </w:r>
            <w:r w:rsidR="00D130F8" w:rsidRPr="00D533D9">
              <w:rPr>
                <w:rFonts w:cs="Arial"/>
              </w:rPr>
              <w:t xml:space="preserve"> werden. Jedoch n</w:t>
            </w:r>
            <w:r w:rsidR="00F922A7" w:rsidRPr="00D533D9">
              <w:rPr>
                <w:rFonts w:cs="Arial"/>
              </w:rPr>
              <w:t>ach dem Farbu</w:t>
            </w:r>
            <w:r w:rsidR="00F922A7" w:rsidRPr="00D533D9">
              <w:rPr>
                <w:rFonts w:cs="Arial"/>
              </w:rPr>
              <w:t>m</w:t>
            </w:r>
            <w:r w:rsidR="00F922A7" w:rsidRPr="00D533D9">
              <w:rPr>
                <w:rFonts w:cs="Arial"/>
              </w:rPr>
              <w:t>schlag der Kirschen</w:t>
            </w:r>
            <w:r w:rsidR="006D455E">
              <w:rPr>
                <w:rFonts w:cs="Arial"/>
              </w:rPr>
              <w:t xml:space="preserve"> bzw. Beeren oder Reben</w:t>
            </w:r>
            <w:r w:rsidR="00F922A7" w:rsidRPr="00D533D9">
              <w:rPr>
                <w:rFonts w:cs="Arial"/>
              </w:rPr>
              <w:t xml:space="preserve"> sind die Früchte </w:t>
            </w:r>
            <w:r w:rsidR="00D130F8" w:rsidRPr="00D533D9">
              <w:rPr>
                <w:rFonts w:cs="Arial"/>
              </w:rPr>
              <w:t>attraktiver als jede Falle und man kann dann nur noch mit Insektiziden intervenieren – natürlich nur</w:t>
            </w:r>
            <w:r w:rsidR="007C2D8F">
              <w:rPr>
                <w:rFonts w:cs="Arial"/>
              </w:rPr>
              <w:t xml:space="preserve"> </w:t>
            </w:r>
            <w:r w:rsidR="00F922A7" w:rsidRPr="00D533D9">
              <w:rPr>
                <w:rFonts w:cs="Arial"/>
              </w:rPr>
              <w:t xml:space="preserve">gemäss den exakt definierten Bewilligungsauflagen. </w:t>
            </w:r>
          </w:p>
          <w:p w:rsidR="00F922A7" w:rsidRPr="00D533D9" w:rsidRDefault="00F922A7" w:rsidP="006A4FDC">
            <w:pPr>
              <w:rPr>
                <w:rFonts w:cs="Arial"/>
              </w:rPr>
            </w:pPr>
          </w:p>
          <w:p w:rsidR="002E53FF" w:rsidRPr="00D533D9" w:rsidRDefault="002E53FF" w:rsidP="0085283E">
            <w:pPr>
              <w:rPr>
                <w:rFonts w:cs="Arial"/>
              </w:rPr>
            </w:pPr>
            <w:r w:rsidRPr="00F71151">
              <w:rPr>
                <w:rFonts w:cs="Arial"/>
              </w:rPr>
              <w:t xml:space="preserve">Auch wenn der Einsatz von Insektiziden </w:t>
            </w:r>
            <w:r w:rsidR="003974FD">
              <w:rPr>
                <w:rFonts w:cs="Arial"/>
              </w:rPr>
              <w:t xml:space="preserve">vorläufig </w:t>
            </w:r>
            <w:r w:rsidR="003974FD" w:rsidRPr="00F71151">
              <w:rPr>
                <w:rFonts w:cs="Arial"/>
              </w:rPr>
              <w:t xml:space="preserve">gesetzlich </w:t>
            </w:r>
            <w:r w:rsidRPr="00F71151">
              <w:rPr>
                <w:rFonts w:cs="Arial"/>
              </w:rPr>
              <w:t xml:space="preserve">erlaubt </w:t>
            </w:r>
            <w:r w:rsidRPr="00D533D9">
              <w:rPr>
                <w:rFonts w:cs="Arial"/>
              </w:rPr>
              <w:t xml:space="preserve">ist, so </w:t>
            </w:r>
            <w:r w:rsidR="0085283E" w:rsidRPr="00D533D9">
              <w:rPr>
                <w:rFonts w:cs="Arial"/>
              </w:rPr>
              <w:t xml:space="preserve">sollte im </w:t>
            </w:r>
            <w:r w:rsidRPr="00D533D9">
              <w:rPr>
                <w:rFonts w:cs="Arial"/>
              </w:rPr>
              <w:t>Baselbiet für die KEF-Bekämpfung bei Tafelkirschen welche zu ca. 80 % in Anlagen mit Witterungsschutz angebaut werden</w:t>
            </w:r>
            <w:r w:rsidR="0085283E" w:rsidRPr="00D533D9">
              <w:rPr>
                <w:rFonts w:cs="Arial"/>
              </w:rPr>
              <w:t>,</w:t>
            </w:r>
            <w:r w:rsidRPr="00D533D9">
              <w:rPr>
                <w:rFonts w:cs="Arial"/>
              </w:rPr>
              <w:t xml:space="preserve"> eindeutig </w:t>
            </w:r>
            <w:r w:rsidR="0085283E" w:rsidRPr="00D533D9">
              <w:rPr>
                <w:rFonts w:cs="Arial"/>
              </w:rPr>
              <w:t>dem</w:t>
            </w:r>
            <w:r w:rsidRPr="00D533D9">
              <w:rPr>
                <w:rFonts w:cs="Arial"/>
              </w:rPr>
              <w:t xml:space="preserve"> Einnetzen </w:t>
            </w:r>
            <w:r w:rsidR="0085283E" w:rsidRPr="00D533D9">
              <w:rPr>
                <w:rFonts w:cs="Arial"/>
              </w:rPr>
              <w:t xml:space="preserve">der Vorzug gegeben werden: Erstens ist dies mit Abstand die umweltfreundlichere und imagegünstigere Strategie als </w:t>
            </w:r>
            <w:proofErr w:type="spellStart"/>
            <w:r w:rsidR="0085283E" w:rsidRPr="00D533D9">
              <w:rPr>
                <w:rFonts w:cs="Arial"/>
              </w:rPr>
              <w:t>Insektizidanwendung</w:t>
            </w:r>
            <w:proofErr w:type="spellEnd"/>
            <w:r w:rsidR="0085283E" w:rsidRPr="00D533D9">
              <w:rPr>
                <w:rFonts w:cs="Arial"/>
              </w:rPr>
              <w:t>. Und zweitens besteht bei uns, im Gegensatz zu z.B. dem Kanton Thurgau, ein viel höherer Einflu</w:t>
            </w:r>
            <w:r w:rsidR="0085283E" w:rsidRPr="00D533D9">
              <w:rPr>
                <w:rFonts w:cs="Arial"/>
              </w:rPr>
              <w:t>g</w:t>
            </w:r>
            <w:r w:rsidR="0085283E" w:rsidRPr="00D533D9">
              <w:rPr>
                <w:rFonts w:cs="Arial"/>
              </w:rPr>
              <w:t xml:space="preserve">druck auf die Anlagen durch neue KEF, die von zahlreichen </w:t>
            </w:r>
            <w:r w:rsidR="00057EBD">
              <w:rPr>
                <w:rFonts w:cs="Arial"/>
              </w:rPr>
              <w:t xml:space="preserve">fruchtenden Heckenpflanzen </w:t>
            </w:r>
            <w:proofErr w:type="spellStart"/>
            <w:r w:rsidR="00057EBD">
              <w:rPr>
                <w:rFonts w:cs="Arial"/>
              </w:rPr>
              <w:t>ode</w:t>
            </w:r>
            <w:r w:rsidR="00057EBD">
              <w:rPr>
                <w:rFonts w:cs="Arial"/>
              </w:rPr>
              <w:t>r</w:t>
            </w:r>
            <w:r w:rsidR="0085283E" w:rsidRPr="00D533D9">
              <w:rPr>
                <w:rFonts w:cs="Arial"/>
              </w:rPr>
              <w:t>nicht</w:t>
            </w:r>
            <w:proofErr w:type="spellEnd"/>
            <w:r w:rsidR="0085283E" w:rsidRPr="00D533D9">
              <w:rPr>
                <w:rFonts w:cs="Arial"/>
              </w:rPr>
              <w:t xml:space="preserve"> </w:t>
            </w:r>
            <w:r w:rsidR="00057EBD">
              <w:rPr>
                <w:rFonts w:cs="Arial"/>
              </w:rPr>
              <w:t>KEF-</w:t>
            </w:r>
            <w:r w:rsidR="0085283E" w:rsidRPr="00D533D9">
              <w:rPr>
                <w:rFonts w:cs="Arial"/>
              </w:rPr>
              <w:t xml:space="preserve">geschützten </w:t>
            </w:r>
            <w:r w:rsidR="006D455E">
              <w:rPr>
                <w:rFonts w:cs="Arial"/>
              </w:rPr>
              <w:t>Kulturen</w:t>
            </w:r>
            <w:r w:rsidR="0085283E" w:rsidRPr="00D533D9">
              <w:rPr>
                <w:rFonts w:cs="Arial"/>
              </w:rPr>
              <w:t xml:space="preserve"> einfliegen. </w:t>
            </w:r>
          </w:p>
          <w:p w:rsidR="002E53FF" w:rsidRPr="00D533D9" w:rsidRDefault="002E53FF" w:rsidP="002E53FF">
            <w:pPr>
              <w:rPr>
                <w:rFonts w:cs="Arial"/>
              </w:rPr>
            </w:pPr>
          </w:p>
          <w:p w:rsidR="006A4FDC" w:rsidRPr="00D533D9" w:rsidRDefault="006A4FDC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 xml:space="preserve">Auf Empfehlung </w:t>
            </w:r>
            <w:r w:rsidR="00F922A7" w:rsidRPr="00D533D9">
              <w:rPr>
                <w:rFonts w:cs="Arial"/>
              </w:rPr>
              <w:t>der Fachstellen wurden in der Schweiz</w:t>
            </w:r>
            <w:r w:rsidRPr="00D533D9">
              <w:rPr>
                <w:rFonts w:cs="Arial"/>
              </w:rPr>
              <w:t xml:space="preserve"> bereits 2015 </w:t>
            </w:r>
            <w:r w:rsidR="00F922A7" w:rsidRPr="00D533D9">
              <w:rPr>
                <w:rFonts w:cs="Arial"/>
              </w:rPr>
              <w:t>etliche</w:t>
            </w:r>
            <w:r w:rsidRPr="00D533D9">
              <w:rPr>
                <w:rFonts w:cs="Arial"/>
              </w:rPr>
              <w:t xml:space="preserve"> Kirschen</w:t>
            </w:r>
            <w:r w:rsidR="002E53FF" w:rsidRPr="00D533D9">
              <w:rPr>
                <w:rFonts w:cs="Arial"/>
              </w:rPr>
              <w:t>- und Be</w:t>
            </w:r>
            <w:r w:rsidR="002E53FF" w:rsidRPr="00D533D9">
              <w:rPr>
                <w:rFonts w:cs="Arial"/>
              </w:rPr>
              <w:t>e</w:t>
            </w:r>
            <w:r w:rsidR="002E53FF" w:rsidRPr="00D533D9">
              <w:rPr>
                <w:rFonts w:cs="Arial"/>
              </w:rPr>
              <w:t>ren</w:t>
            </w:r>
            <w:r w:rsidRPr="00D533D9">
              <w:rPr>
                <w:rFonts w:cs="Arial"/>
              </w:rPr>
              <w:t xml:space="preserve">anlagen mit Insektennetzen ausgerüstet. </w:t>
            </w:r>
            <w:r w:rsidR="002E53FF" w:rsidRPr="00D533D9">
              <w:rPr>
                <w:rFonts w:cs="Arial"/>
              </w:rPr>
              <w:t xml:space="preserve">Im Kanton Thurgau wurde die </w:t>
            </w:r>
            <w:proofErr w:type="spellStart"/>
            <w:r w:rsidR="002E53FF" w:rsidRPr="00D533D9">
              <w:rPr>
                <w:rFonts w:cs="Arial"/>
              </w:rPr>
              <w:t>Einnetzung</w:t>
            </w:r>
            <w:proofErr w:type="spellEnd"/>
            <w:r w:rsidR="002E53FF" w:rsidRPr="00D533D9">
              <w:rPr>
                <w:rFonts w:cs="Arial"/>
              </w:rPr>
              <w:t xml:space="preserve"> mit </w:t>
            </w:r>
            <w:r w:rsidRPr="00D533D9">
              <w:rPr>
                <w:rFonts w:cs="Arial"/>
              </w:rPr>
              <w:t>U</w:t>
            </w:r>
            <w:r w:rsidRPr="00D533D9">
              <w:rPr>
                <w:rFonts w:cs="Arial"/>
              </w:rPr>
              <w:t>n</w:t>
            </w:r>
            <w:r w:rsidRPr="00D533D9">
              <w:rPr>
                <w:rFonts w:cs="Arial"/>
              </w:rPr>
              <w:t>terstützung durch den Kantonalen Pflanzenschutzfonds</w:t>
            </w:r>
            <w:r w:rsidR="002E53FF" w:rsidRPr="00D533D9">
              <w:rPr>
                <w:rFonts w:cs="Arial"/>
              </w:rPr>
              <w:t xml:space="preserve"> gefördert</w:t>
            </w:r>
            <w:r w:rsidR="006D455E">
              <w:rPr>
                <w:rFonts w:cs="Arial"/>
              </w:rPr>
              <w:t xml:space="preserve"> (der </w:t>
            </w:r>
            <w:proofErr w:type="spellStart"/>
            <w:r w:rsidR="006D455E">
              <w:rPr>
                <w:rFonts w:cs="Arial"/>
              </w:rPr>
              <w:t>Kt</w:t>
            </w:r>
            <w:proofErr w:type="spellEnd"/>
            <w:r w:rsidR="006D455E">
              <w:rPr>
                <w:rFonts w:cs="Arial"/>
              </w:rPr>
              <w:t xml:space="preserve">. TG </w:t>
            </w:r>
            <w:r w:rsidR="00773634">
              <w:rPr>
                <w:rFonts w:cs="Arial"/>
              </w:rPr>
              <w:t>unterhält</w:t>
            </w:r>
            <w:r w:rsidRPr="00D533D9">
              <w:rPr>
                <w:rFonts w:cs="Arial"/>
              </w:rPr>
              <w:t xml:space="preserve"> einen </w:t>
            </w:r>
            <w:r w:rsidR="00773634">
              <w:rPr>
                <w:rFonts w:cs="Arial"/>
              </w:rPr>
              <w:t xml:space="preserve">sogenannten </w:t>
            </w:r>
            <w:r w:rsidRPr="00D533D9">
              <w:rPr>
                <w:rFonts w:cs="Arial"/>
              </w:rPr>
              <w:t>Pflanzenschutzfonds zur Deckung von Schäden durch Schadorganismen, insb</w:t>
            </w:r>
            <w:r w:rsidRPr="00D533D9">
              <w:rPr>
                <w:rFonts w:cs="Arial"/>
              </w:rPr>
              <w:t>e</w:t>
            </w:r>
            <w:r w:rsidRPr="00D533D9">
              <w:rPr>
                <w:rFonts w:cs="Arial"/>
              </w:rPr>
              <w:t>sondere durch Engerlinge und Feuerbrand</w:t>
            </w:r>
            <w:r w:rsidR="00773634">
              <w:rPr>
                <w:rFonts w:cs="Arial"/>
              </w:rPr>
              <w:t>)</w:t>
            </w:r>
            <w:r w:rsidRPr="00D533D9">
              <w:rPr>
                <w:rFonts w:cs="Arial"/>
              </w:rPr>
              <w:t xml:space="preserve">. Aus dem </w:t>
            </w:r>
            <w:r w:rsidR="002E53FF" w:rsidRPr="00D533D9">
              <w:rPr>
                <w:rFonts w:cs="Arial"/>
              </w:rPr>
              <w:t xml:space="preserve">Thurgauer </w:t>
            </w:r>
            <w:r w:rsidRPr="00D533D9">
              <w:rPr>
                <w:rFonts w:cs="Arial"/>
              </w:rPr>
              <w:t xml:space="preserve">Pflanzenschutzfonds können auch Zahlungen an die Kosten von Vorbeugemassnahmen geleistet werden. </w:t>
            </w:r>
            <w:r w:rsidR="002E53FF" w:rsidRPr="00D533D9">
              <w:rPr>
                <w:rFonts w:cs="Arial"/>
              </w:rPr>
              <w:t>Infolge dessen</w:t>
            </w:r>
            <w:r w:rsidRPr="00D533D9">
              <w:rPr>
                <w:rFonts w:cs="Arial"/>
              </w:rPr>
              <w:t xml:space="preserve"> </w:t>
            </w:r>
            <w:r w:rsidR="002E53FF" w:rsidRPr="00D533D9">
              <w:rPr>
                <w:rFonts w:cs="Arial"/>
              </w:rPr>
              <w:t xml:space="preserve">wurde dort eine </w:t>
            </w:r>
            <w:r w:rsidRPr="00D533D9">
              <w:rPr>
                <w:rFonts w:cs="Arial"/>
              </w:rPr>
              <w:t xml:space="preserve">finanzielle Unterstützung der </w:t>
            </w:r>
            <w:proofErr w:type="spellStart"/>
            <w:r w:rsidRPr="00D533D9">
              <w:rPr>
                <w:rFonts w:cs="Arial"/>
              </w:rPr>
              <w:t>Einnetzung</w:t>
            </w:r>
            <w:proofErr w:type="spellEnd"/>
            <w:r w:rsidRPr="00D533D9">
              <w:rPr>
                <w:rFonts w:cs="Arial"/>
              </w:rPr>
              <w:t xml:space="preserve"> gegen die KEF bewilligt. Es wird ein</w:t>
            </w:r>
            <w:r w:rsidR="003974FD">
              <w:rPr>
                <w:rFonts w:cs="Arial"/>
              </w:rPr>
              <w:t xml:space="preserve"> einmaliger</w:t>
            </w:r>
            <w:r w:rsidRPr="00D533D9">
              <w:rPr>
                <w:rFonts w:cs="Arial"/>
              </w:rPr>
              <w:t xml:space="preserve"> Pauschalbeitrag von </w:t>
            </w:r>
            <w:r w:rsidR="002E53FF" w:rsidRPr="00D533D9">
              <w:rPr>
                <w:rFonts w:cs="Arial"/>
              </w:rPr>
              <w:t xml:space="preserve">Fr.- </w:t>
            </w:r>
            <w:r w:rsidRPr="00D533D9">
              <w:rPr>
                <w:rFonts w:cs="Arial"/>
              </w:rPr>
              <w:t>1500</w:t>
            </w:r>
            <w:r w:rsidR="002E53FF" w:rsidRPr="00D533D9">
              <w:rPr>
                <w:rFonts w:cs="Arial"/>
              </w:rPr>
              <w:t>.-</w:t>
            </w:r>
            <w:r w:rsidRPr="00D533D9">
              <w:rPr>
                <w:rFonts w:cs="Arial"/>
              </w:rPr>
              <w:t xml:space="preserve"> pro Hektare an die Kosten für eine nach dem 1. J</w:t>
            </w:r>
            <w:r w:rsidRPr="00D533D9">
              <w:rPr>
                <w:rFonts w:cs="Arial"/>
              </w:rPr>
              <w:t>a</w:t>
            </w:r>
            <w:r w:rsidRPr="00D533D9">
              <w:rPr>
                <w:rFonts w:cs="Arial"/>
              </w:rPr>
              <w:t xml:space="preserve">nuar 2015 erfolgte </w:t>
            </w:r>
            <w:proofErr w:type="spellStart"/>
            <w:r w:rsidRPr="00D533D9">
              <w:rPr>
                <w:rFonts w:cs="Arial"/>
              </w:rPr>
              <w:t>Totaleinnetzung</w:t>
            </w:r>
            <w:proofErr w:type="spellEnd"/>
            <w:r w:rsidRPr="00D533D9">
              <w:rPr>
                <w:rFonts w:cs="Arial"/>
              </w:rPr>
              <w:t xml:space="preserve"> von Steinobstanlagen ausbezahlt. </w:t>
            </w:r>
          </w:p>
          <w:p w:rsidR="006A4FDC" w:rsidRPr="00D533D9" w:rsidRDefault="006A4FDC" w:rsidP="006A4FDC">
            <w:pPr>
              <w:rPr>
                <w:rFonts w:cs="Arial"/>
              </w:rPr>
            </w:pPr>
          </w:p>
          <w:p w:rsidR="006A4FDC" w:rsidRDefault="002E53FF" w:rsidP="006A4FDC">
            <w:pPr>
              <w:rPr>
                <w:rFonts w:cs="Arial"/>
              </w:rPr>
            </w:pPr>
            <w:r w:rsidRPr="00D533D9">
              <w:rPr>
                <w:rFonts w:cs="Arial"/>
              </w:rPr>
              <w:t>Der Kanton Baselland verfügt nicht über einen vergleichbaren Pflanzenschutzfonds. Im Base</w:t>
            </w:r>
            <w:r w:rsidRPr="00D533D9">
              <w:rPr>
                <w:rFonts w:cs="Arial"/>
              </w:rPr>
              <w:t>l</w:t>
            </w:r>
            <w:r w:rsidRPr="00D533D9">
              <w:rPr>
                <w:rFonts w:cs="Arial"/>
              </w:rPr>
              <w:t xml:space="preserve">biet existiert hingegen seit 2015 das Wirtschaftsförderprogramm </w:t>
            </w:r>
            <w:r w:rsidRPr="00F71151">
              <w:rPr>
                <w:rFonts w:cs="Arial"/>
              </w:rPr>
              <w:t>Spezialkulturen</w:t>
            </w:r>
            <w:r w:rsidR="003974FD">
              <w:rPr>
                <w:rFonts w:cs="Arial"/>
              </w:rPr>
              <w:t>. Wir sind der Ansicht, dass der vorliegende Antrag den Zielen und Kriterien dieses Förderprogramms en</w:t>
            </w:r>
            <w:r w:rsidR="003974FD">
              <w:rPr>
                <w:rFonts w:cs="Arial"/>
              </w:rPr>
              <w:t>t</w:t>
            </w:r>
            <w:r w:rsidR="003974FD">
              <w:rPr>
                <w:rFonts w:cs="Arial"/>
              </w:rPr>
              <w:t>spricht</w:t>
            </w:r>
            <w:r w:rsidRPr="00F71151">
              <w:rPr>
                <w:rFonts w:cs="Arial"/>
              </w:rPr>
              <w:t xml:space="preserve">. </w:t>
            </w:r>
          </w:p>
          <w:p w:rsidR="00315D11" w:rsidRDefault="00315D11" w:rsidP="006A4FDC">
            <w:pPr>
              <w:rPr>
                <w:rFonts w:cs="Arial"/>
              </w:rPr>
            </w:pPr>
          </w:p>
          <w:p w:rsidR="00315D11" w:rsidRDefault="00315D11" w:rsidP="006A4FDC">
            <w:pPr>
              <w:rPr>
                <w:rFonts w:cs="Arial"/>
                <w:color w:val="0070C0"/>
              </w:rPr>
            </w:pPr>
            <w:r>
              <w:rPr>
                <w:rFonts w:cs="Arial"/>
                <w:b/>
                <w:color w:val="0070C0"/>
              </w:rPr>
              <w:t>Ausgangslage Betrieb:</w:t>
            </w:r>
            <w:r>
              <w:rPr>
                <w:rFonts w:cs="Arial"/>
                <w:b/>
                <w:color w:val="0070C0"/>
              </w:rPr>
              <w:br/>
            </w:r>
            <w:r w:rsidR="00544A00" w:rsidRPr="001649BC">
              <w:rPr>
                <w:rFonts w:cs="Arial"/>
                <w:i/>
                <w:color w:val="0070C0"/>
              </w:rPr>
              <w:t xml:space="preserve">(kurzer Betriebsbeschrieb; Bedeutung (Perspektive) der </w:t>
            </w:r>
            <w:proofErr w:type="spellStart"/>
            <w:r w:rsidR="00544A00" w:rsidRPr="001649BC">
              <w:rPr>
                <w:rFonts w:cs="Arial"/>
                <w:i/>
                <w:color w:val="0070C0"/>
              </w:rPr>
              <w:t>einzunetzenden</w:t>
            </w:r>
            <w:proofErr w:type="spellEnd"/>
            <w:r w:rsidR="00544A00" w:rsidRPr="001649BC">
              <w:rPr>
                <w:rFonts w:cs="Arial"/>
                <w:i/>
                <w:color w:val="0070C0"/>
              </w:rPr>
              <w:t xml:space="preserve"> Kultur für den Betrieb; was hat der Betrieb bereits gegen KEF gemacht; mit welchem Erfolg etc.)</w:t>
            </w:r>
          </w:p>
          <w:p w:rsidR="001649BC" w:rsidRPr="00315D11" w:rsidRDefault="001649BC" w:rsidP="006A4FDC">
            <w:pPr>
              <w:rPr>
                <w:rFonts w:cs="Arial"/>
                <w:b/>
                <w:color w:val="0070C0"/>
              </w:rPr>
            </w:pPr>
            <w:r>
              <w:rPr>
                <w:rFonts w:cs="Arial"/>
                <w:color w:val="0070C0"/>
              </w:rPr>
              <w:t>………………..</w:t>
            </w:r>
          </w:p>
          <w:p w:rsidR="001C72EB" w:rsidRPr="001C72EB" w:rsidRDefault="001C72EB" w:rsidP="0085283E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lastRenderedPageBreak/>
              <w:t>4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Projektbeschreibung 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>Welche Veränderungen / Anschaffungen sind g</w:t>
            </w:r>
            <w:r w:rsidRPr="00CD2202">
              <w:rPr>
                <w:color w:val="943634"/>
              </w:rPr>
              <w:t>e</w:t>
            </w:r>
            <w:r w:rsidRPr="00CD2202">
              <w:rPr>
                <w:color w:val="943634"/>
              </w:rPr>
              <w:t>plant? Gibt es eine Zusammenarbeit? Auswirkung?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85283E" w:rsidP="000337F1">
            <w:pPr>
              <w:rPr>
                <w:rFonts w:cs="Arial"/>
              </w:rPr>
            </w:pPr>
            <w:r>
              <w:rPr>
                <w:rFonts w:cs="Arial"/>
              </w:rPr>
              <w:t xml:space="preserve">IP- und Bioproduzenten von KEF-anfälligen Kulturen (Kirschen, </w:t>
            </w:r>
            <w:r w:rsidR="000337F1">
              <w:rPr>
                <w:rFonts w:cs="Arial"/>
              </w:rPr>
              <w:t xml:space="preserve">Zwetschgen, div. </w:t>
            </w:r>
            <w:r>
              <w:rPr>
                <w:rFonts w:cs="Arial"/>
              </w:rPr>
              <w:t>Beeren</w:t>
            </w:r>
            <w:r w:rsidR="000337F1">
              <w:rPr>
                <w:rFonts w:cs="Arial"/>
              </w:rPr>
              <w:t>arten</w:t>
            </w:r>
            <w:r>
              <w:rPr>
                <w:rFonts w:cs="Arial"/>
              </w:rPr>
              <w:t xml:space="preserve">, </w:t>
            </w:r>
            <w:r w:rsidR="000337F1">
              <w:rPr>
                <w:rFonts w:cs="Arial"/>
              </w:rPr>
              <w:t>Weintrauben) können beim Wirtschaftsförderprogramm ein Unterstützungsgesuch stellen zur Planung und Finanzierung der KEF-</w:t>
            </w:r>
            <w:proofErr w:type="spellStart"/>
            <w:r w:rsidR="000337F1">
              <w:rPr>
                <w:rFonts w:cs="Arial"/>
              </w:rPr>
              <w:t>Einnetzung</w:t>
            </w:r>
            <w:proofErr w:type="spellEnd"/>
            <w:r w:rsidR="000337F1">
              <w:rPr>
                <w:rFonts w:cs="Arial"/>
              </w:rPr>
              <w:t xml:space="preserve"> ihrer Kulturen.</w:t>
            </w:r>
          </w:p>
          <w:p w:rsidR="000337F1" w:rsidRDefault="000337F1" w:rsidP="000337F1">
            <w:pPr>
              <w:rPr>
                <w:rFonts w:cs="Arial"/>
              </w:rPr>
            </w:pPr>
          </w:p>
          <w:p w:rsidR="000337F1" w:rsidRDefault="000337F1" w:rsidP="000337F1">
            <w:pPr>
              <w:rPr>
                <w:rFonts w:cs="Arial"/>
              </w:rPr>
            </w:pPr>
            <w:r>
              <w:rPr>
                <w:rFonts w:cs="Arial"/>
              </w:rPr>
              <w:t>Zur Bewilligung des Gesuchs müssen gewisse Mindestanforderungen erfüllt werden</w:t>
            </w:r>
            <w:r w:rsidR="00773634">
              <w:rPr>
                <w:rFonts w:cs="Arial"/>
              </w:rPr>
              <w:t xml:space="preserve"> (die Details </w:t>
            </w:r>
            <w:r w:rsidR="00773634">
              <w:rPr>
                <w:rFonts w:cs="Arial"/>
              </w:rPr>
              <w:lastRenderedPageBreak/>
              <w:t>sind in der betriebsspezifischen Leistungsvereinbarung geregelt)</w:t>
            </w:r>
            <w:r>
              <w:rPr>
                <w:rFonts w:cs="Arial"/>
              </w:rPr>
              <w:t>:</w:t>
            </w:r>
          </w:p>
          <w:p w:rsidR="000337F1" w:rsidRDefault="000337F1" w:rsidP="000337F1">
            <w:pPr>
              <w:rPr>
                <w:rFonts w:cs="Arial"/>
              </w:rPr>
            </w:pPr>
          </w:p>
          <w:p w:rsidR="000337F1" w:rsidRDefault="000337F1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Der Betrieb ist Direktzahlungs-berechtigt</w:t>
            </w:r>
          </w:p>
          <w:p w:rsidR="000337F1" w:rsidRDefault="000337F1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Die Mindestfläche</w:t>
            </w:r>
            <w:r w:rsidR="00773634">
              <w:rPr>
                <w:rFonts w:cs="Arial"/>
              </w:rPr>
              <w:t xml:space="preserve"> einer eingenetzten Anlage</w:t>
            </w:r>
            <w:r>
              <w:rPr>
                <w:rFonts w:cs="Arial"/>
              </w:rPr>
              <w:t xml:space="preserve"> beträgt: </w:t>
            </w:r>
            <w:r w:rsidR="0068650A">
              <w:rPr>
                <w:rFonts w:cs="Arial"/>
              </w:rPr>
              <w:t>30 a</w:t>
            </w:r>
            <w:r w:rsidR="00773634">
              <w:rPr>
                <w:rFonts w:cs="Arial"/>
              </w:rPr>
              <w:t xml:space="preserve"> bei Steinobst, 10 a bei Be</w:t>
            </w:r>
            <w:r w:rsidR="00773634">
              <w:rPr>
                <w:rFonts w:cs="Arial"/>
              </w:rPr>
              <w:t>e</w:t>
            </w:r>
            <w:r w:rsidR="00773634">
              <w:rPr>
                <w:rFonts w:cs="Arial"/>
              </w:rPr>
              <w:t>ren und Reben.</w:t>
            </w:r>
          </w:p>
          <w:p w:rsidR="000337F1" w:rsidRDefault="000337F1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Die Infrastruktur für einen modernen Witterungsschutz best</w:t>
            </w:r>
            <w:r w:rsidR="007D43EF">
              <w:rPr>
                <w:rFonts w:cs="Arial"/>
              </w:rPr>
              <w:t>eht bereits. Falls nicht,</w:t>
            </w:r>
            <w:r>
              <w:rPr>
                <w:rFonts w:cs="Arial"/>
              </w:rPr>
              <w:t xml:space="preserve"> wird </w:t>
            </w:r>
            <w:r w:rsidR="00773634">
              <w:rPr>
                <w:rFonts w:cs="Arial"/>
              </w:rPr>
              <w:t>die Investition des Grundgerüsts</w:t>
            </w:r>
            <w:r>
              <w:rPr>
                <w:rFonts w:cs="Arial"/>
              </w:rPr>
              <w:t xml:space="preserve"> </w:t>
            </w:r>
            <w:r w:rsidR="00773634">
              <w:rPr>
                <w:rFonts w:cs="Arial"/>
              </w:rPr>
              <w:t>gänzlich</w:t>
            </w:r>
            <w:r>
              <w:rPr>
                <w:rFonts w:cs="Arial"/>
              </w:rPr>
              <w:t xml:space="preserve"> vom Antragsteller übernommen</w:t>
            </w:r>
          </w:p>
          <w:p w:rsidR="000337F1" w:rsidRDefault="007D43EF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Der Betrieb stellt</w:t>
            </w:r>
            <w:r w:rsidR="0068650A">
              <w:rPr>
                <w:rFonts w:cs="Arial"/>
              </w:rPr>
              <w:t xml:space="preserve"> in Absprache mit der Fachstelle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Monitoringfallen</w:t>
            </w:r>
            <w:proofErr w:type="spellEnd"/>
            <w:r>
              <w:rPr>
                <w:rFonts w:cs="Arial"/>
              </w:rPr>
              <w:t xml:space="preserve"> um und in der Anlage auf. </w:t>
            </w:r>
          </w:p>
          <w:p w:rsidR="000337F1" w:rsidRDefault="007D43EF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F71151">
              <w:rPr>
                <w:rFonts w:cs="Arial"/>
              </w:rPr>
              <w:t xml:space="preserve">Der Betrieb macht Aufzeichnungen, wie er die </w:t>
            </w:r>
            <w:r w:rsidR="003974FD">
              <w:rPr>
                <w:rFonts w:cs="Arial"/>
              </w:rPr>
              <w:t xml:space="preserve">geförderte </w:t>
            </w:r>
            <w:proofErr w:type="spellStart"/>
            <w:r w:rsidRPr="00F71151">
              <w:rPr>
                <w:rFonts w:cs="Arial"/>
              </w:rPr>
              <w:t>Einnetzung</w:t>
            </w:r>
            <w:proofErr w:type="spellEnd"/>
            <w:r w:rsidRPr="00F71151">
              <w:rPr>
                <w:rFonts w:cs="Arial"/>
              </w:rPr>
              <w:t xml:space="preserve"> im Detail technisch </w:t>
            </w:r>
            <w:r w:rsidR="003974FD">
              <w:rPr>
                <w:rFonts w:cs="Arial"/>
              </w:rPr>
              <w:t>ausführt</w:t>
            </w:r>
            <w:r w:rsidR="00F71151" w:rsidRPr="00F71151">
              <w:rPr>
                <w:rFonts w:cs="Arial"/>
              </w:rPr>
              <w:t xml:space="preserve"> </w:t>
            </w:r>
            <w:r w:rsidRPr="00F71151">
              <w:rPr>
                <w:rFonts w:cs="Arial"/>
              </w:rPr>
              <w:t xml:space="preserve">(z.B. auch im </w:t>
            </w:r>
            <w:proofErr w:type="spellStart"/>
            <w:r w:rsidRPr="00F71151">
              <w:rPr>
                <w:rFonts w:cs="Arial"/>
              </w:rPr>
              <w:t>Traufebereich</w:t>
            </w:r>
            <w:proofErr w:type="spellEnd"/>
            <w:r w:rsidRPr="00F71151">
              <w:rPr>
                <w:rFonts w:cs="Arial"/>
              </w:rPr>
              <w:t xml:space="preserve"> geschlossen</w:t>
            </w:r>
            <w:r w:rsidR="003974FD">
              <w:rPr>
                <w:rFonts w:cs="Arial"/>
              </w:rPr>
              <w:t>; wenn ja wie? W</w:t>
            </w:r>
            <w:r w:rsidRPr="00F71151">
              <w:rPr>
                <w:rFonts w:cs="Arial"/>
              </w:rPr>
              <w:t xml:space="preserve">ie </w:t>
            </w:r>
            <w:r w:rsidR="003974FD">
              <w:rPr>
                <w:rFonts w:cs="Arial"/>
              </w:rPr>
              <w:t>wird</w:t>
            </w:r>
            <w:r w:rsidRPr="00F71151">
              <w:rPr>
                <w:rFonts w:cs="Arial"/>
              </w:rPr>
              <w:t xml:space="preserve"> der Bodena</w:t>
            </w:r>
            <w:r w:rsidRPr="00F71151">
              <w:rPr>
                <w:rFonts w:cs="Arial"/>
              </w:rPr>
              <w:t>b</w:t>
            </w:r>
            <w:r w:rsidRPr="00F71151">
              <w:rPr>
                <w:rFonts w:cs="Arial"/>
              </w:rPr>
              <w:t>schluss gemacht</w:t>
            </w:r>
            <w:r w:rsidR="003974FD">
              <w:rPr>
                <w:rFonts w:cs="Arial"/>
              </w:rPr>
              <w:t>? Wird</w:t>
            </w:r>
            <w:r w:rsidRPr="00F71151">
              <w:rPr>
                <w:rFonts w:cs="Arial"/>
              </w:rPr>
              <w:t xml:space="preserve"> eine </w:t>
            </w:r>
            <w:proofErr w:type="spellStart"/>
            <w:r w:rsidRPr="00F71151">
              <w:rPr>
                <w:rFonts w:cs="Arial"/>
              </w:rPr>
              <w:t>Eintrittschleuse</w:t>
            </w:r>
            <w:proofErr w:type="spellEnd"/>
            <w:r>
              <w:rPr>
                <w:rFonts w:cs="Arial"/>
              </w:rPr>
              <w:t xml:space="preserve"> erstellt – wenn ja </w:t>
            </w:r>
            <w:proofErr w:type="gramStart"/>
            <w:r>
              <w:rPr>
                <w:rFonts w:cs="Arial"/>
              </w:rPr>
              <w:t xml:space="preserve">wie </w:t>
            </w:r>
            <w:r w:rsidR="003974FD">
              <w:rPr>
                <w:rFonts w:cs="Arial"/>
              </w:rPr>
              <w:t>?</w:t>
            </w:r>
            <w:proofErr w:type="gramEnd"/>
            <w:r w:rsidR="003974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etc.)</w:t>
            </w:r>
          </w:p>
          <w:p w:rsidR="007D43EF" w:rsidRDefault="007D43EF" w:rsidP="00D533D9">
            <w:pPr>
              <w:pStyle w:val="Listenabsatz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Der Betrieb erstellt zuhanden der Fachstelle für Spezialkulturen jährlich einen Kurzb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>richt mit seinen guten und schlechten Erfahrungen.</w:t>
            </w:r>
          </w:p>
          <w:p w:rsidR="007D43EF" w:rsidRDefault="007D43EF" w:rsidP="007D43EF">
            <w:pPr>
              <w:rPr>
                <w:rFonts w:cs="Arial"/>
              </w:rPr>
            </w:pPr>
          </w:p>
          <w:p w:rsidR="007D43EF" w:rsidRDefault="007D43EF" w:rsidP="007D43EF">
            <w:pPr>
              <w:rPr>
                <w:rFonts w:cs="Arial"/>
              </w:rPr>
            </w:pPr>
            <w:r>
              <w:rPr>
                <w:rFonts w:cs="Arial"/>
              </w:rPr>
              <w:t xml:space="preserve">Die Fachstelle berät die Antragsteller in technischen Belangen bei der Planung der </w:t>
            </w:r>
            <w:proofErr w:type="spellStart"/>
            <w:r>
              <w:rPr>
                <w:rFonts w:cs="Arial"/>
              </w:rPr>
              <w:t>Einnetzung</w:t>
            </w:r>
            <w:proofErr w:type="spellEnd"/>
            <w:r>
              <w:rPr>
                <w:rFonts w:cs="Arial"/>
              </w:rPr>
              <w:t xml:space="preserve">. Sie sammelt die Erfahrungsberichte und macht daraus einen Gesamtbericht woraus auch die </w:t>
            </w:r>
            <w:r w:rsidR="00BE51C3">
              <w:rPr>
                <w:rFonts w:cs="Arial"/>
              </w:rPr>
              <w:t>deutlichsten</w:t>
            </w:r>
            <w:r>
              <w:rPr>
                <w:rFonts w:cs="Arial"/>
              </w:rPr>
              <w:t xml:space="preserve"> Trends der guten und schlechten Erfahrungen bzw. die entsprechenden Empfe</w:t>
            </w:r>
            <w:r>
              <w:rPr>
                <w:rFonts w:cs="Arial"/>
              </w:rPr>
              <w:t>h</w:t>
            </w:r>
            <w:r>
              <w:rPr>
                <w:rFonts w:cs="Arial"/>
              </w:rPr>
              <w:t>lungen an die Obstbauern hervorgehen.</w:t>
            </w:r>
            <w:r w:rsidR="00D533D9">
              <w:rPr>
                <w:rFonts w:cs="Arial"/>
              </w:rPr>
              <w:t xml:space="preserve"> Dieses Vorgehen erfüllt die wichtige Forderung des Förderprogramms neues </w:t>
            </w:r>
            <w:proofErr w:type="spellStart"/>
            <w:r w:rsidR="00D533D9">
              <w:rPr>
                <w:rFonts w:cs="Arial"/>
              </w:rPr>
              <w:t>Know-How</w:t>
            </w:r>
            <w:proofErr w:type="spellEnd"/>
            <w:r w:rsidR="00D533D9">
              <w:rPr>
                <w:rFonts w:cs="Arial"/>
              </w:rPr>
              <w:t xml:space="preserve"> zu generieren und unverzüglich wieder bei den Produze</w:t>
            </w:r>
            <w:r w:rsidR="00D533D9">
              <w:rPr>
                <w:rFonts w:cs="Arial"/>
              </w:rPr>
              <w:t>n</w:t>
            </w:r>
            <w:r w:rsidR="00D533D9">
              <w:rPr>
                <w:rFonts w:cs="Arial"/>
              </w:rPr>
              <w:t xml:space="preserve">ten </w:t>
            </w:r>
            <w:r w:rsidR="00F13148">
              <w:rPr>
                <w:rFonts w:cs="Arial"/>
              </w:rPr>
              <w:t>zu verbreiten.</w:t>
            </w:r>
          </w:p>
          <w:p w:rsidR="00D533D9" w:rsidRDefault="00D533D9" w:rsidP="007D43EF">
            <w:pPr>
              <w:rPr>
                <w:rFonts w:cs="Arial"/>
              </w:rPr>
            </w:pPr>
          </w:p>
          <w:p w:rsidR="00D533D9" w:rsidRDefault="00D533D9" w:rsidP="00D533D9">
            <w:pPr>
              <w:rPr>
                <w:rFonts w:cs="Arial"/>
              </w:rPr>
            </w:pPr>
            <w:r>
              <w:rPr>
                <w:rFonts w:cs="Arial"/>
              </w:rPr>
              <w:t xml:space="preserve">In Anlehnung an den einfachen Schlüssel, der im Kanton Thurgau angewendet worden ist, </w:t>
            </w:r>
            <w:r w:rsidR="00544A00">
              <w:rPr>
                <w:rFonts w:cs="Arial"/>
              </w:rPr>
              <w:t xml:space="preserve">wird </w:t>
            </w:r>
            <w:r>
              <w:rPr>
                <w:rFonts w:cs="Arial"/>
              </w:rPr>
              <w:t>eine Grund-Unterstützung</w:t>
            </w:r>
            <w:r w:rsidR="00BE4BDA">
              <w:rPr>
                <w:rFonts w:cs="Arial"/>
              </w:rPr>
              <w:t xml:space="preserve"> durch das Förderprogramm</w:t>
            </w:r>
            <w:r>
              <w:rPr>
                <w:rFonts w:cs="Arial"/>
              </w:rPr>
              <w:t xml:space="preserve"> pro ha Obst-</w:t>
            </w:r>
            <w:r w:rsidR="00BE4BDA">
              <w:rPr>
                <w:rFonts w:cs="Arial"/>
              </w:rPr>
              <w:t>, Beeren-</w:t>
            </w:r>
            <w:r>
              <w:rPr>
                <w:rFonts w:cs="Arial"/>
              </w:rPr>
              <w:t xml:space="preserve"> und Rebenkultur von Fr. </w:t>
            </w:r>
            <w:r w:rsidR="00FF7D04">
              <w:rPr>
                <w:rFonts w:cs="Arial"/>
              </w:rPr>
              <w:t>2‘</w:t>
            </w:r>
            <w:r w:rsidR="000506A5">
              <w:rPr>
                <w:rFonts w:cs="Arial"/>
              </w:rPr>
              <w:t>4</w:t>
            </w:r>
            <w:r w:rsidR="00FF7D04">
              <w:rPr>
                <w:rFonts w:cs="Arial"/>
              </w:rPr>
              <w:t>00</w:t>
            </w:r>
            <w:r>
              <w:rPr>
                <w:rFonts w:cs="Arial"/>
              </w:rPr>
              <w:t xml:space="preserve">.- </w:t>
            </w:r>
            <w:r w:rsidR="00544A00">
              <w:rPr>
                <w:rFonts w:cs="Arial"/>
              </w:rPr>
              <w:t>entrichtet</w:t>
            </w:r>
            <w:r>
              <w:rPr>
                <w:rFonts w:cs="Arial"/>
              </w:rPr>
              <w:t xml:space="preserve">. </w:t>
            </w:r>
            <w:r w:rsidR="00FF7D04">
              <w:rPr>
                <w:rFonts w:cs="Arial"/>
              </w:rPr>
              <w:t>Dies entspricht rund einem Drittel der Kosten einer Modellanlage</w:t>
            </w:r>
            <w:r w:rsidR="00BE4BDA">
              <w:rPr>
                <w:rFonts w:cs="Arial"/>
              </w:rPr>
              <w:t xml:space="preserve"> wo auch das Vor- und Seitenhaupt eingenetzt werden</w:t>
            </w:r>
            <w:r w:rsidR="00FF7D04">
              <w:rPr>
                <w:rFonts w:cs="Arial"/>
              </w:rPr>
              <w:t xml:space="preserve"> (siehe Anhang).</w:t>
            </w:r>
            <w:r>
              <w:rPr>
                <w:rFonts w:cs="Arial"/>
              </w:rPr>
              <w:t xml:space="preserve"> Für Beeren</w:t>
            </w:r>
            <w:r w:rsidR="00BE4BDA">
              <w:rPr>
                <w:rFonts w:cs="Arial"/>
              </w:rPr>
              <w:t>, Wein- und T</w:t>
            </w:r>
            <w:r w:rsidR="00BE4BDA">
              <w:rPr>
                <w:rFonts w:cs="Arial"/>
              </w:rPr>
              <w:t>a</w:t>
            </w:r>
            <w:r w:rsidR="00BE4BDA">
              <w:rPr>
                <w:rFonts w:cs="Arial"/>
              </w:rPr>
              <w:t>feltrauben</w:t>
            </w:r>
            <w:r>
              <w:rPr>
                <w:rFonts w:cs="Arial"/>
              </w:rPr>
              <w:t xml:space="preserve"> </w:t>
            </w:r>
            <w:r w:rsidR="00C80164">
              <w:rPr>
                <w:rFonts w:cs="Arial"/>
              </w:rPr>
              <w:t xml:space="preserve">sind es </w:t>
            </w:r>
            <w:r w:rsidR="00544A00">
              <w:rPr>
                <w:rFonts w:cs="Arial"/>
              </w:rPr>
              <w:t xml:space="preserve">dem </w:t>
            </w:r>
            <w:r w:rsidR="00C80164">
              <w:rPr>
                <w:rFonts w:cs="Arial"/>
              </w:rPr>
              <w:t xml:space="preserve">entsprechend </w:t>
            </w:r>
            <w:r>
              <w:rPr>
                <w:rFonts w:cs="Arial"/>
              </w:rPr>
              <w:t xml:space="preserve">Fr. </w:t>
            </w:r>
            <w:r w:rsidR="00000002">
              <w:rPr>
                <w:rFonts w:cs="Arial"/>
              </w:rPr>
              <w:t>2</w:t>
            </w:r>
            <w:r w:rsidR="000506A5">
              <w:rPr>
                <w:rFonts w:cs="Arial"/>
              </w:rPr>
              <w:t>4</w:t>
            </w:r>
            <w:r w:rsidR="00000002">
              <w:rPr>
                <w:rFonts w:cs="Arial"/>
              </w:rPr>
              <w:t>.-</w:t>
            </w:r>
            <w:r>
              <w:rPr>
                <w:rFonts w:cs="Arial"/>
              </w:rPr>
              <w:t xml:space="preserve"> pro a. </w:t>
            </w:r>
          </w:p>
          <w:p w:rsidR="00D533D9" w:rsidRDefault="00D533D9" w:rsidP="00D533D9">
            <w:pPr>
              <w:rPr>
                <w:rFonts w:cs="Arial"/>
              </w:rPr>
            </w:pPr>
            <w:r>
              <w:rPr>
                <w:rFonts w:cs="Arial"/>
              </w:rPr>
              <w:t xml:space="preserve">Das Programm bietet ein Kostendach von Fr. 70‘000.-; wenn dieses aufgebraucht ist, können keine zusätzlichen Anträge angenommen werden. Ein einzelner Betrieb kann </w:t>
            </w:r>
            <w:r w:rsidR="00773634">
              <w:rPr>
                <w:rFonts w:cs="Arial"/>
              </w:rPr>
              <w:t>in seinem b</w:t>
            </w:r>
            <w:r w:rsidR="00773634">
              <w:rPr>
                <w:rFonts w:cs="Arial"/>
              </w:rPr>
              <w:t>e</w:t>
            </w:r>
            <w:r w:rsidR="00773634">
              <w:rPr>
                <w:rFonts w:cs="Arial"/>
              </w:rPr>
              <w:t xml:space="preserve">triebsspezifischen Antrag </w:t>
            </w:r>
            <w:r>
              <w:rPr>
                <w:rFonts w:cs="Arial"/>
              </w:rPr>
              <w:t>nicht mehr als Fr. 10‘000.- beantragen.</w:t>
            </w:r>
          </w:p>
          <w:p w:rsidR="00315D11" w:rsidRDefault="00315D11" w:rsidP="00D533D9">
            <w:pPr>
              <w:rPr>
                <w:rFonts w:cs="Arial"/>
              </w:rPr>
            </w:pPr>
          </w:p>
          <w:p w:rsidR="00315D11" w:rsidRPr="00315D11" w:rsidRDefault="00315D11" w:rsidP="00D533D9">
            <w:pPr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Projektbeschrieb Betrieb</w:t>
            </w:r>
            <w:r w:rsidR="00544A00">
              <w:rPr>
                <w:rFonts w:cs="Arial"/>
                <w:b/>
                <w:color w:val="0070C0"/>
              </w:rPr>
              <w:br/>
            </w:r>
            <w:r w:rsidRPr="001649BC">
              <w:rPr>
                <w:rFonts w:cs="Arial"/>
                <w:i/>
                <w:color w:val="0070C0"/>
              </w:rPr>
              <w:t xml:space="preserve">(auch Pläne, Offerten etc. </w:t>
            </w:r>
            <w:r w:rsidR="00544A00" w:rsidRPr="001649BC">
              <w:rPr>
                <w:rFonts w:cs="Arial"/>
                <w:i/>
                <w:color w:val="0070C0"/>
              </w:rPr>
              <w:t xml:space="preserve">sind beizulegen. Welches sind Ihre Überlegungen und Gründe, die hinter Ihrer Detailplanung stehen? </w:t>
            </w:r>
            <w:r w:rsidRPr="001649BC">
              <w:rPr>
                <w:rFonts w:cs="Arial"/>
                <w:i/>
                <w:color w:val="0070C0"/>
              </w:rPr>
              <w:t>):</w:t>
            </w:r>
            <w:r>
              <w:rPr>
                <w:rFonts w:cs="Arial"/>
                <w:b/>
                <w:color w:val="0070C0"/>
              </w:rPr>
              <w:br/>
            </w:r>
            <w:r w:rsidRPr="00544A00">
              <w:rPr>
                <w:rFonts w:cs="Arial"/>
                <w:color w:val="0070C0"/>
              </w:rPr>
              <w:t>……………..</w:t>
            </w:r>
          </w:p>
          <w:p w:rsidR="00D533D9" w:rsidRPr="007D43EF" w:rsidRDefault="00D533D9" w:rsidP="00D533D9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lastRenderedPageBreak/>
              <w:t>5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Kulturen/Flächen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773634" w:rsidP="00DB3E9F">
            <w:pPr>
              <w:rPr>
                <w:rFonts w:cs="Arial"/>
              </w:rPr>
            </w:pPr>
            <w:r>
              <w:rPr>
                <w:rFonts w:cs="Arial"/>
              </w:rPr>
              <w:t>Steinobst (Tafelware), Beeren, Wein- und Tafeltrauben</w:t>
            </w:r>
          </w:p>
          <w:p w:rsidR="00315D11" w:rsidRDefault="00315D11" w:rsidP="00DB3E9F">
            <w:pPr>
              <w:rPr>
                <w:rFonts w:cs="Arial"/>
              </w:rPr>
            </w:pPr>
          </w:p>
          <w:p w:rsidR="00315D11" w:rsidRPr="00315D11" w:rsidRDefault="00315D11" w:rsidP="00DB3E9F">
            <w:pPr>
              <w:rPr>
                <w:rFonts w:cs="Arial"/>
                <w:b/>
                <w:color w:val="0070C0"/>
              </w:rPr>
            </w:pPr>
            <w:proofErr w:type="spellStart"/>
            <w:r w:rsidRPr="00315D11">
              <w:rPr>
                <w:rFonts w:cs="Arial"/>
                <w:b/>
                <w:color w:val="0070C0"/>
              </w:rPr>
              <w:t>Einzunetzende</w:t>
            </w:r>
            <w:proofErr w:type="spellEnd"/>
            <w:r w:rsidRPr="00315D11">
              <w:rPr>
                <w:rFonts w:cs="Arial"/>
                <w:b/>
                <w:color w:val="0070C0"/>
              </w:rPr>
              <w:t xml:space="preserve"> Kulturen und Flächen des Betriebs:</w:t>
            </w:r>
          </w:p>
          <w:p w:rsidR="00315D11" w:rsidRPr="00544A00" w:rsidRDefault="00315D11" w:rsidP="00DB3E9F">
            <w:pPr>
              <w:rPr>
                <w:rFonts w:cs="Arial"/>
              </w:rPr>
            </w:pPr>
            <w:r w:rsidRPr="00544A00">
              <w:rPr>
                <w:rFonts w:cs="Arial"/>
                <w:color w:val="0070C0"/>
              </w:rPr>
              <w:t>…………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6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Projektziele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>Was soll am Ende der Projektphase erreicht worden sein?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DB3E9F" w:rsidRDefault="004E3773" w:rsidP="00D533D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Im Kantonsgebiet</w:t>
            </w:r>
            <w:r w:rsidR="00544A0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d</w:t>
            </w:r>
            <w:r w:rsidR="00DB3E9F">
              <w:rPr>
                <w:rFonts w:cs="Arial"/>
              </w:rPr>
              <w:t xml:space="preserve">ie Anwendung der </w:t>
            </w:r>
            <w:proofErr w:type="spellStart"/>
            <w:r w:rsidR="00DB3E9F">
              <w:rPr>
                <w:rFonts w:cs="Arial"/>
              </w:rPr>
              <w:t>Einnetzungstechnik</w:t>
            </w:r>
            <w:proofErr w:type="spellEnd"/>
            <w:r w:rsidR="00DB3E9F">
              <w:rPr>
                <w:rFonts w:cs="Arial"/>
              </w:rPr>
              <w:t xml:space="preserve"> zur Schädlingsregulierung fördern</w:t>
            </w:r>
          </w:p>
          <w:p w:rsidR="006A4FDC" w:rsidRPr="00D533D9" w:rsidRDefault="006A4FDC" w:rsidP="00D533D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D533D9">
              <w:rPr>
                <w:rFonts w:cs="Arial"/>
              </w:rPr>
              <w:t>Verminderung massiver wirtschaftlicher Schäden</w:t>
            </w:r>
            <w:r w:rsidR="007D43EF" w:rsidRPr="00D533D9">
              <w:rPr>
                <w:rFonts w:cs="Arial"/>
              </w:rPr>
              <w:t xml:space="preserve"> durch KEF und bei Kirschen gleichze</w:t>
            </w:r>
            <w:r w:rsidR="007D43EF" w:rsidRPr="00D533D9">
              <w:rPr>
                <w:rFonts w:cs="Arial"/>
              </w:rPr>
              <w:t>i</w:t>
            </w:r>
            <w:r w:rsidR="007D43EF" w:rsidRPr="00D533D9">
              <w:rPr>
                <w:rFonts w:cs="Arial"/>
              </w:rPr>
              <w:t>tig Kirschfliege</w:t>
            </w:r>
            <w:r w:rsidRPr="00D533D9">
              <w:rPr>
                <w:rFonts w:cs="Arial"/>
              </w:rPr>
              <w:t>.</w:t>
            </w:r>
          </w:p>
          <w:p w:rsidR="006A4FDC" w:rsidRPr="00D533D9" w:rsidRDefault="007D43EF" w:rsidP="00D533D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D533D9">
              <w:rPr>
                <w:rFonts w:cs="Arial"/>
              </w:rPr>
              <w:t xml:space="preserve">Grosse </w:t>
            </w:r>
            <w:r w:rsidR="006A4FDC" w:rsidRPr="00D533D9">
              <w:rPr>
                <w:rFonts w:cs="Arial"/>
              </w:rPr>
              <w:t xml:space="preserve">Verminderung des Einsatzes von </w:t>
            </w:r>
            <w:r w:rsidR="00DB3E9F" w:rsidRPr="00D533D9">
              <w:rPr>
                <w:rFonts w:cs="Arial"/>
              </w:rPr>
              <w:t>Insektiziden</w:t>
            </w:r>
            <w:r w:rsidR="006A4FDC" w:rsidRPr="00D533D9">
              <w:rPr>
                <w:rFonts w:cs="Arial"/>
              </w:rPr>
              <w:t>.</w:t>
            </w:r>
          </w:p>
          <w:p w:rsidR="00DB3E9F" w:rsidRPr="00D533D9" w:rsidRDefault="007D43EF" w:rsidP="004E3773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D533D9">
              <w:rPr>
                <w:rFonts w:cs="Arial"/>
              </w:rPr>
              <w:t>Gewährung der für den Handel zentral wichtigen k</w:t>
            </w:r>
            <w:r w:rsidR="006A4FDC" w:rsidRPr="00D533D9">
              <w:rPr>
                <w:rFonts w:cs="Arial"/>
              </w:rPr>
              <w:t>ontinuierliche</w:t>
            </w:r>
            <w:r w:rsidRPr="00D533D9">
              <w:rPr>
                <w:rFonts w:cs="Arial"/>
              </w:rPr>
              <w:t>n</w:t>
            </w:r>
            <w:r w:rsidR="006A4FDC" w:rsidRPr="00D533D9">
              <w:rPr>
                <w:rFonts w:cs="Arial"/>
              </w:rPr>
              <w:t xml:space="preserve"> Belieferung mit qualit</w:t>
            </w:r>
            <w:r w:rsidR="006A4FDC" w:rsidRPr="00D533D9">
              <w:rPr>
                <w:rFonts w:cs="Arial"/>
              </w:rPr>
              <w:t>a</w:t>
            </w:r>
            <w:r w:rsidR="006A4FDC" w:rsidRPr="00D533D9">
              <w:rPr>
                <w:rFonts w:cs="Arial"/>
              </w:rPr>
              <w:lastRenderedPageBreak/>
              <w:t>tiv hochwertigen und nachhaltig produzierten Früchte</w:t>
            </w:r>
            <w:r w:rsidR="00773634">
              <w:rPr>
                <w:rFonts w:cs="Arial"/>
              </w:rPr>
              <w:t>n</w:t>
            </w:r>
          </w:p>
        </w:tc>
      </w:tr>
      <w:tr w:rsidR="001C72EB" w:rsidRPr="00A37A44" w:rsidTr="00FA51FD">
        <w:tc>
          <w:tcPr>
            <w:tcW w:w="256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r>
              <w:lastRenderedPageBreak/>
              <w:t>7</w:t>
            </w:r>
          </w:p>
        </w:tc>
        <w:tc>
          <w:tcPr>
            <w:tcW w:w="1851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Nutzen für Antragsteller</w:t>
            </w:r>
          </w:p>
        </w:tc>
        <w:tc>
          <w:tcPr>
            <w:tcW w:w="2893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 xml:space="preserve">Wertschöpfung: 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>Welches ist die Auswirkung und der</w:t>
            </w:r>
            <w:r w:rsidRPr="00CD2202">
              <w:rPr>
                <w:color w:val="943634"/>
              </w:rPr>
              <w:t xml:space="preserve"> längerfristige Nu</w:t>
            </w:r>
            <w:r w:rsidRPr="00CD2202">
              <w:rPr>
                <w:color w:val="943634"/>
              </w:rPr>
              <w:t>t</w:t>
            </w:r>
            <w:r w:rsidRPr="00CD2202">
              <w:rPr>
                <w:color w:val="943634"/>
              </w:rPr>
              <w:t xml:space="preserve">zen des Projektes </w:t>
            </w:r>
            <w:r>
              <w:rPr>
                <w:color w:val="943634"/>
              </w:rPr>
              <w:t>für die Antragsteller</w:t>
            </w:r>
            <w:r w:rsidRPr="00CD2202">
              <w:rPr>
                <w:color w:val="943634"/>
              </w:rPr>
              <w:t>?</w:t>
            </w:r>
          </w:p>
        </w:tc>
      </w:tr>
      <w:tr w:rsidR="001C72EB" w:rsidRPr="001C72EB" w:rsidTr="00FA51FD">
        <w:tc>
          <w:tcPr>
            <w:tcW w:w="5000" w:type="pct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:rsidR="00A605AE" w:rsidRPr="006815BC" w:rsidRDefault="00A605AE" w:rsidP="00A605AE">
            <w:r w:rsidRPr="006815BC">
              <w:t xml:space="preserve">Minimieren von Verlusten, biologische Schädlingsregulierung, </w:t>
            </w:r>
            <w:r w:rsidR="00773634">
              <w:t xml:space="preserve">halten der Ertragssicherheit und des Liefervermögens, </w:t>
            </w:r>
            <w:r w:rsidRPr="006815BC">
              <w:t>Imageaufbau</w:t>
            </w:r>
          </w:p>
          <w:p w:rsidR="001C72EB" w:rsidRPr="00F71151" w:rsidRDefault="001C72EB" w:rsidP="00A605AE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8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Nutzen für die Region 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rFonts w:cs="Arial"/>
                <w:color w:val="943634"/>
              </w:rPr>
            </w:pPr>
            <w:r>
              <w:rPr>
                <w:color w:val="943634"/>
              </w:rPr>
              <w:t xml:space="preserve">Nutzen gemäss Zielen der Wirtschaftsförderung, </w:t>
            </w:r>
            <w:r w:rsidRPr="00CD2202">
              <w:rPr>
                <w:color w:val="943634"/>
              </w:rPr>
              <w:t xml:space="preserve">Schaffung von Arbeits-/Ausbildungsplätzen, mögliche Synergien mit anderen Produzenten oder Sektoren, Landschaftsqualität, Biodiversität, Ressourcennutzung etc.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1C72EB" w:rsidRDefault="00A605AE" w:rsidP="00FA51FD">
            <w:pPr>
              <w:rPr>
                <w:rFonts w:cs="Arial"/>
              </w:rPr>
            </w:pPr>
            <w:r>
              <w:rPr>
                <w:rFonts w:cs="Arial"/>
              </w:rPr>
              <w:t>Wertschöpfung</w:t>
            </w:r>
            <w:r w:rsidR="00773634">
              <w:rPr>
                <w:rFonts w:cs="Arial"/>
              </w:rPr>
              <w:t xml:space="preserve">serhaltung des Steinobstsektors, relevanter Minderverbrauch an Insektiziden im </w:t>
            </w:r>
            <w:proofErr w:type="spellStart"/>
            <w:r w:rsidR="00773634">
              <w:rPr>
                <w:rFonts w:cs="Arial"/>
              </w:rPr>
              <w:t>Spezialkulturenanbau</w:t>
            </w:r>
            <w:proofErr w:type="spellEnd"/>
            <w:r w:rsidR="00773634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Imageaufbau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9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Tragbarkeit der Investition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>Wie sieht die Tragbarkeit der Investition / des Vorh</w:t>
            </w:r>
            <w:r>
              <w:rPr>
                <w:color w:val="943634"/>
              </w:rPr>
              <w:t>a</w:t>
            </w:r>
            <w:r>
              <w:rPr>
                <w:color w:val="943634"/>
              </w:rPr>
              <w:t>bens für den Betrieb / die Betriebe aus? Zeigen Sie die Tragbarkeit in geeigneter Form auf, z.B. mit einer Tabelle, eventuell mit einem Businessplan oder Buc</w:t>
            </w:r>
            <w:r>
              <w:rPr>
                <w:color w:val="943634"/>
              </w:rPr>
              <w:t>h</w:t>
            </w:r>
            <w:r>
              <w:rPr>
                <w:color w:val="943634"/>
              </w:rPr>
              <w:t>haltungszahlen (optional und in Verantwortung der A</w:t>
            </w:r>
            <w:r>
              <w:rPr>
                <w:color w:val="943634"/>
              </w:rPr>
              <w:t>n</w:t>
            </w:r>
            <w:r>
              <w:rPr>
                <w:color w:val="943634"/>
              </w:rPr>
              <w:t xml:space="preserve">tragsteller).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1C72EB" w:rsidRDefault="00A605AE" w:rsidP="00FA51FD">
            <w:pPr>
              <w:rPr>
                <w:rFonts w:cs="Arial"/>
              </w:rPr>
            </w:pPr>
            <w:r>
              <w:rPr>
                <w:rFonts w:cs="Arial"/>
              </w:rPr>
              <w:t xml:space="preserve">KEF kann zu vollständigen Ertragsausfällen führen. Die </w:t>
            </w:r>
            <w:proofErr w:type="spellStart"/>
            <w:r>
              <w:rPr>
                <w:rFonts w:cs="Arial"/>
              </w:rPr>
              <w:t>Einnetzung</w:t>
            </w:r>
            <w:proofErr w:type="spellEnd"/>
            <w:r>
              <w:rPr>
                <w:rFonts w:cs="Arial"/>
              </w:rPr>
              <w:t xml:space="preserve"> ist durch die </w:t>
            </w:r>
            <w:r w:rsidR="00773634">
              <w:rPr>
                <w:rFonts w:cs="Arial"/>
              </w:rPr>
              <w:t xml:space="preserve">gute </w:t>
            </w:r>
            <w:r>
              <w:rPr>
                <w:rFonts w:cs="Arial"/>
              </w:rPr>
              <w:t>Wirksa</w:t>
            </w:r>
            <w:r>
              <w:rPr>
                <w:rFonts w:cs="Arial"/>
              </w:rPr>
              <w:t>m</w:t>
            </w:r>
            <w:r>
              <w:rPr>
                <w:rFonts w:cs="Arial"/>
              </w:rPr>
              <w:t>keit und die ca. 10 jährige Lebenddauer der Installation eine relativ kostengünstige</w:t>
            </w:r>
            <w:r w:rsidR="00773634">
              <w:rPr>
                <w:rFonts w:cs="Arial"/>
              </w:rPr>
              <w:t xml:space="preserve"> und schnell amortisierte</w:t>
            </w:r>
            <w:r>
              <w:rPr>
                <w:rFonts w:cs="Arial"/>
              </w:rPr>
              <w:t xml:space="preserve"> Investition</w:t>
            </w:r>
          </w:p>
        </w:tc>
      </w:tr>
      <w:tr w:rsidR="001C72EB" w:rsidRPr="009D6E3B" w:rsidTr="00FA51F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10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Nachhaltigkeit des Projekts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  <w:r w:rsidRPr="00A5456F">
              <w:rPr>
                <w:color w:val="943634"/>
              </w:rPr>
              <w:t xml:space="preserve">Wie wird das </w:t>
            </w:r>
            <w:r>
              <w:rPr>
                <w:color w:val="943634"/>
              </w:rPr>
              <w:t>nachhaltige</w:t>
            </w:r>
            <w:r w:rsidRPr="00A5456F">
              <w:rPr>
                <w:color w:val="943634"/>
              </w:rPr>
              <w:t xml:space="preserve"> Fortbestehen des Projektes </w:t>
            </w:r>
            <w:r>
              <w:rPr>
                <w:color w:val="943634"/>
              </w:rPr>
              <w:t xml:space="preserve">nach Ablauf der Finanzierung durch das Programm </w:t>
            </w:r>
            <w:r w:rsidRPr="00A5456F">
              <w:rPr>
                <w:color w:val="943634"/>
              </w:rPr>
              <w:t>s</w:t>
            </w:r>
            <w:r w:rsidRPr="00A5456F">
              <w:rPr>
                <w:color w:val="943634"/>
              </w:rPr>
              <w:t>i</w:t>
            </w:r>
            <w:r w:rsidRPr="00A5456F">
              <w:rPr>
                <w:color w:val="943634"/>
              </w:rPr>
              <w:t>chergestellt?</w:t>
            </w:r>
            <w:r>
              <w:rPr>
                <w:color w:val="943634"/>
              </w:rPr>
              <w:t xml:space="preserve"> </w:t>
            </w:r>
          </w:p>
        </w:tc>
      </w:tr>
      <w:tr w:rsidR="001C72EB" w:rsidRPr="001C72EB" w:rsidTr="00FA51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Pr="001C72EB" w:rsidRDefault="00A605AE" w:rsidP="00FA51FD">
            <w:pPr>
              <w:rPr>
                <w:rFonts w:cs="Arial"/>
              </w:rPr>
            </w:pPr>
            <w:r>
              <w:rPr>
                <w:rFonts w:cs="Arial"/>
              </w:rPr>
              <w:t>Nach heutigem Wissensstand die effektivste Bekämpfungsmethode. Die Investition hat eine Lebensdauer von ca. 10 Jahren. Gleichzeitig ist damit auch die Kontrolle der Kirschenfliege und vom Vogelfrass gelöst.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11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Stärken / Chancen des Projekts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A5456F">
              <w:rPr>
                <w:color w:val="943634"/>
              </w:rPr>
              <w:t xml:space="preserve">Vermarktungschancen, </w:t>
            </w:r>
            <w:r>
              <w:rPr>
                <w:color w:val="943634"/>
              </w:rPr>
              <w:t xml:space="preserve">Nachfrage, </w:t>
            </w:r>
            <w:r w:rsidRPr="00A5456F">
              <w:rPr>
                <w:color w:val="943634"/>
              </w:rPr>
              <w:t>Wirtschaftlichkeit</w:t>
            </w:r>
            <w:r>
              <w:rPr>
                <w:color w:val="943634"/>
              </w:rPr>
              <w:t>, starkes Projektteam, gute Partnerschaften etc.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werden die Chancen ausgenutzt?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A605AE" w:rsidP="00A605AE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Methode ist erwiesenermassen wirksam und nachhaltig</w:t>
            </w:r>
          </w:p>
          <w:p w:rsidR="00A605AE" w:rsidRPr="00A605AE" w:rsidRDefault="00A605AE" w:rsidP="00A605AE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Dank der Förderung können viele Betriebe motiviert werden, eine </w:t>
            </w:r>
            <w:proofErr w:type="spellStart"/>
            <w:r>
              <w:rPr>
                <w:rFonts w:cs="Arial"/>
              </w:rPr>
              <w:t>Einnetzung</w:t>
            </w:r>
            <w:proofErr w:type="spellEnd"/>
            <w:r>
              <w:rPr>
                <w:rFonts w:cs="Arial"/>
              </w:rPr>
              <w:t xml:space="preserve"> vorz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>nehmen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12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Schwächen / Risiken des Pr</w:t>
            </w:r>
            <w:r w:rsidRPr="00FA51FD">
              <w:rPr>
                <w:b/>
              </w:rPr>
              <w:t>o</w:t>
            </w:r>
            <w:r w:rsidRPr="00FA51FD">
              <w:rPr>
                <w:b/>
              </w:rPr>
              <w:t>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 xml:space="preserve">Klima, Abhängigkeiten, etc. 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wird mit den Risiken umgegangen?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A605AE" w:rsidP="00A605AE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Insgesamt technisch anspruchsvoll: Erstellung und Betrieb erfordern viel Sorgfalt</w:t>
            </w:r>
          </w:p>
          <w:p w:rsidR="002D30C8" w:rsidRDefault="002D30C8" w:rsidP="00A605AE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Unter Umständen ist das Mikroklima durch weniger Belüftung unter den Netzen ungün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tig</w:t>
            </w:r>
          </w:p>
          <w:p w:rsidR="00A605AE" w:rsidRPr="00A605AE" w:rsidRDefault="00A605AE" w:rsidP="00A605AE">
            <w:pPr>
              <w:pStyle w:val="Listenabsatz"/>
              <w:rPr>
                <w:rFonts w:cs="Arial"/>
              </w:rPr>
            </w:pPr>
          </w:p>
        </w:tc>
      </w:tr>
      <w:tr w:rsidR="001C72EB" w:rsidRPr="00F7661D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  <w:szCs w:val="22"/>
              </w:rPr>
            </w:pPr>
            <w:r w:rsidRPr="00FA51FD">
              <w:rPr>
                <w:b/>
                <w:szCs w:val="22"/>
              </w:rPr>
              <w:t>Kosten und Finanzierung</w:t>
            </w:r>
            <w:r w:rsidRPr="00FA51FD">
              <w:rPr>
                <w:b/>
                <w:szCs w:val="22"/>
              </w:rPr>
              <w:t>s</w:t>
            </w:r>
            <w:r w:rsidRPr="00FA51FD">
              <w:rPr>
                <w:b/>
                <w:szCs w:val="22"/>
              </w:rPr>
              <w:t>partner (siehe Excel-Datei)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  <w:szCs w:val="22"/>
              </w:rPr>
            </w:pPr>
            <w:r w:rsidRPr="00CD2202">
              <w:rPr>
                <w:color w:val="943634"/>
                <w:szCs w:val="22"/>
              </w:rPr>
              <w:t>Aufstellung der Kosten, Beteiligungen von Partnern, mögliche Finanzierungsquellen</w:t>
            </w:r>
            <w:r>
              <w:rPr>
                <w:color w:val="943634"/>
                <w:szCs w:val="22"/>
              </w:rPr>
              <w:t xml:space="preserve"> gemäss Tabelle im Anhang. </w:t>
            </w:r>
          </w:p>
          <w:p w:rsidR="001C72EB" w:rsidRPr="00CD2202" w:rsidRDefault="001C72EB" w:rsidP="00FA51FD">
            <w:pPr>
              <w:rPr>
                <w:color w:val="943634"/>
                <w:szCs w:val="22"/>
              </w:rPr>
            </w:pPr>
            <w:r>
              <w:rPr>
                <w:color w:val="943634"/>
                <w:szCs w:val="22"/>
              </w:rPr>
              <w:t>Sind weitere öffentliche und private Fördermittel mö</w:t>
            </w:r>
            <w:r>
              <w:rPr>
                <w:color w:val="943634"/>
                <w:szCs w:val="22"/>
              </w:rPr>
              <w:t>g</w:t>
            </w:r>
            <w:r>
              <w:rPr>
                <w:color w:val="943634"/>
                <w:szCs w:val="22"/>
              </w:rPr>
              <w:t xml:space="preserve">lich?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BF5A05" w:rsidRDefault="002D30C8" w:rsidP="00BF5A05">
            <w:pPr>
              <w:pStyle w:val="Listenabsatz"/>
              <w:numPr>
                <w:ilvl w:val="0"/>
                <w:numId w:val="12"/>
              </w:numPr>
              <w:tabs>
                <w:tab w:val="left" w:pos="1134"/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Modellrechnung </w:t>
            </w:r>
            <w:r w:rsidR="00BF5A05">
              <w:rPr>
                <w:rFonts w:cs="Arial"/>
              </w:rPr>
              <w:t xml:space="preserve">zur Veranschaulichung des Finanzierungsschlüssels </w:t>
            </w:r>
            <w:r>
              <w:rPr>
                <w:rFonts w:cs="Arial"/>
              </w:rPr>
              <w:t xml:space="preserve">siehe Anhang. </w:t>
            </w:r>
          </w:p>
          <w:p w:rsidR="00315D11" w:rsidRPr="001649BC" w:rsidRDefault="001649BC" w:rsidP="001649BC">
            <w:pPr>
              <w:pStyle w:val="Listenabsatz"/>
              <w:numPr>
                <w:ilvl w:val="0"/>
                <w:numId w:val="12"/>
              </w:numPr>
              <w:tabs>
                <w:tab w:val="left" w:pos="1134"/>
                <w:tab w:val="left" w:pos="5103"/>
              </w:tabs>
              <w:rPr>
                <w:rFonts w:cs="Arial"/>
                <w:b/>
                <w:color w:val="0070C0"/>
              </w:rPr>
            </w:pPr>
            <w:r w:rsidRPr="001649BC">
              <w:rPr>
                <w:rFonts w:cs="Arial"/>
                <w:b/>
                <w:color w:val="0070C0"/>
              </w:rPr>
              <w:t xml:space="preserve">Die separate </w:t>
            </w:r>
            <w:proofErr w:type="spellStart"/>
            <w:r w:rsidRPr="001649BC">
              <w:rPr>
                <w:rFonts w:cs="Arial"/>
                <w:b/>
                <w:color w:val="0070C0"/>
              </w:rPr>
              <w:t>Excell</w:t>
            </w:r>
            <w:proofErr w:type="spellEnd"/>
            <w:r w:rsidRPr="001649BC">
              <w:rPr>
                <w:rFonts w:cs="Arial"/>
                <w:b/>
                <w:color w:val="0070C0"/>
              </w:rPr>
              <w:t>-Tabelle für Ihren betriebsspezifischen Kostenplan ist beizul</w:t>
            </w:r>
            <w:r w:rsidRPr="001649BC">
              <w:rPr>
                <w:rFonts w:cs="Arial"/>
                <w:b/>
                <w:color w:val="0070C0"/>
              </w:rPr>
              <w:t>e</w:t>
            </w:r>
            <w:r w:rsidRPr="001649BC">
              <w:rPr>
                <w:rFonts w:cs="Arial"/>
                <w:b/>
                <w:color w:val="0070C0"/>
              </w:rPr>
              <w:t>gen</w:t>
            </w:r>
            <w:r w:rsidR="00BF5A05" w:rsidRPr="001649BC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(Finanzierungs- und Milestone-Tabelle)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pStyle w:val="Absatzlaline"/>
              <w:tabs>
                <w:tab w:val="left" w:pos="1440"/>
              </w:tabs>
              <w:spacing w:line="240" w:lineRule="auto"/>
              <w:jc w:val="left"/>
            </w:pPr>
            <w:r>
              <w:t>14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pStyle w:val="Absatzlaline"/>
              <w:tabs>
                <w:tab w:val="left" w:pos="1440"/>
              </w:tabs>
              <w:spacing w:line="240" w:lineRule="auto"/>
              <w:jc w:val="left"/>
              <w:rPr>
                <w:b/>
              </w:rPr>
            </w:pPr>
            <w:r w:rsidRPr="00FA51FD">
              <w:rPr>
                <w:b/>
              </w:rPr>
              <w:t>Dauer des Projekts und Meile</w:t>
            </w:r>
            <w:r w:rsidRPr="00FA51FD">
              <w:rPr>
                <w:b/>
              </w:rPr>
              <w:t>n</w:t>
            </w:r>
            <w:r w:rsidRPr="00FA51FD">
              <w:rPr>
                <w:b/>
              </w:rPr>
              <w:t xml:space="preserve">steine (siehe </w:t>
            </w:r>
            <w:r w:rsidRPr="00FA51FD">
              <w:rPr>
                <w:b/>
                <w:szCs w:val="22"/>
              </w:rPr>
              <w:t>Excel-Datei</w:t>
            </w:r>
            <w:r w:rsidRPr="00FA51FD">
              <w:rPr>
                <w:b/>
              </w:rPr>
              <w:t>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 xml:space="preserve">Projektaktivitäten, Projekt-Module/Einheiten </w:t>
            </w:r>
          </w:p>
          <w:p w:rsidR="001C72EB" w:rsidRPr="00CD2202" w:rsidRDefault="001C72EB" w:rsidP="00FA51FD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>Auflistung der wichtigsten Etappen und den entspr</w:t>
            </w:r>
            <w:r w:rsidRPr="00CD2202">
              <w:rPr>
                <w:rFonts w:cs="Arial"/>
                <w:color w:val="943634"/>
              </w:rPr>
              <w:t>e</w:t>
            </w:r>
            <w:r w:rsidRPr="00CD2202">
              <w:rPr>
                <w:rFonts w:cs="Arial"/>
                <w:color w:val="943634"/>
              </w:rPr>
              <w:t>chenden Meilensteinen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A605AE" w:rsidRDefault="00A34772" w:rsidP="00A605AE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2016 bis 2019</w:t>
            </w:r>
          </w:p>
        </w:tc>
      </w:tr>
      <w:tr w:rsidR="001C72EB" w:rsidRPr="00BB0934" w:rsidTr="00FA51F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Default="001C72EB" w:rsidP="00FA51FD">
            <w:r>
              <w:t>15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Projektleiterverantwortliche/r 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  <w:lang w:val="it-CH"/>
              </w:rPr>
            </w:pPr>
            <w:r w:rsidRPr="00CD2202">
              <w:rPr>
                <w:color w:val="943634"/>
              </w:rPr>
              <w:t xml:space="preserve"> </w:t>
            </w:r>
            <w:r>
              <w:rPr>
                <w:color w:val="943634"/>
              </w:rPr>
              <w:t>Vertragspartner</w:t>
            </w:r>
          </w:p>
        </w:tc>
      </w:tr>
      <w:tr w:rsidR="001C72EB" w:rsidRPr="001C72EB" w:rsidTr="00FA51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Default="00BF5A05" w:rsidP="00A34772">
            <w:pPr>
              <w:pStyle w:val="Listenabsatz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Für das Gesamtprojekt: </w:t>
            </w:r>
            <w:r w:rsidR="00A34772">
              <w:rPr>
                <w:rFonts w:cs="Arial"/>
              </w:rPr>
              <w:t xml:space="preserve">Baselbieter Obstverband vertreten durch Andreas </w:t>
            </w:r>
            <w:proofErr w:type="spellStart"/>
            <w:r w:rsidR="00A34772">
              <w:rPr>
                <w:rFonts w:cs="Arial"/>
              </w:rPr>
              <w:t>Itin</w:t>
            </w:r>
            <w:proofErr w:type="spellEnd"/>
            <w:r w:rsidR="00A34772">
              <w:rPr>
                <w:rFonts w:cs="Arial"/>
              </w:rPr>
              <w:t xml:space="preserve">, </w:t>
            </w:r>
            <w:proofErr w:type="spellStart"/>
            <w:r w:rsidR="00A34772">
              <w:rPr>
                <w:rFonts w:cs="Arial"/>
              </w:rPr>
              <w:t>Ormali</w:t>
            </w:r>
            <w:r w:rsidR="00A34772">
              <w:rPr>
                <w:rFonts w:cs="Arial"/>
              </w:rPr>
              <w:t>n</w:t>
            </w:r>
            <w:r w:rsidR="00A34772">
              <w:rPr>
                <w:rFonts w:cs="Arial"/>
              </w:rPr>
              <w:t>gen</w:t>
            </w:r>
            <w:proofErr w:type="spellEnd"/>
          </w:p>
          <w:p w:rsidR="00BF5A05" w:rsidRPr="001649BC" w:rsidRDefault="00BF5A05" w:rsidP="00BF5A05">
            <w:pPr>
              <w:pStyle w:val="Listenabsatz"/>
              <w:numPr>
                <w:ilvl w:val="0"/>
                <w:numId w:val="11"/>
              </w:numPr>
              <w:rPr>
                <w:rFonts w:cs="Arial"/>
                <w:b/>
              </w:rPr>
            </w:pPr>
            <w:r w:rsidRPr="00315D11">
              <w:rPr>
                <w:rFonts w:cs="Arial"/>
                <w:b/>
                <w:color w:val="0070C0"/>
              </w:rPr>
              <w:t>Für die betriebsspezifischen Projekte: der jeweilige Betriebsverantwortliche</w:t>
            </w:r>
          </w:p>
          <w:p w:rsidR="001649BC" w:rsidRPr="001649BC" w:rsidRDefault="001649BC" w:rsidP="00BF5A05">
            <w:pPr>
              <w:pStyle w:val="Listenabsatz"/>
              <w:numPr>
                <w:ilvl w:val="0"/>
                <w:numId w:val="11"/>
              </w:numPr>
              <w:rPr>
                <w:rFonts w:cs="Arial"/>
                <w:b/>
              </w:rPr>
            </w:pPr>
            <w:r>
              <w:rPr>
                <w:rFonts w:cs="Arial"/>
                <w:b/>
                <w:color w:val="0070C0"/>
              </w:rPr>
              <w:t>………………</w:t>
            </w:r>
          </w:p>
          <w:p w:rsidR="001649BC" w:rsidRPr="00315D11" w:rsidRDefault="001649BC" w:rsidP="001649BC">
            <w:pPr>
              <w:pStyle w:val="Listenabsatz"/>
              <w:rPr>
                <w:rFonts w:cs="Arial"/>
                <w:b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16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Projektpartner (operativ)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1C72EB" w:rsidRDefault="00A34772" w:rsidP="00FA51FD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1C72EB" w:rsidRDefault="001C72EB" w:rsidP="001C72EB"/>
    <w:p w:rsidR="001C72EB" w:rsidRDefault="001C72EB" w:rsidP="001C72EB">
      <w:pPr>
        <w:rPr>
          <w:b/>
        </w:rPr>
      </w:pPr>
      <w:r w:rsidRPr="008F29CB">
        <w:rPr>
          <w:b/>
        </w:rPr>
        <w:t>Anhang: Finanzierungs- und Meilenstein-Tabelle</w:t>
      </w:r>
      <w:r w:rsidR="00FA51FD">
        <w:rPr>
          <w:b/>
        </w:rPr>
        <w:t>, Offerten etc.</w:t>
      </w:r>
    </w:p>
    <w:p w:rsidR="00E9759C" w:rsidRDefault="001C72EB" w:rsidP="008C03C8">
      <w:pPr>
        <w:rPr>
          <w:color w:val="943634"/>
        </w:rPr>
      </w:pPr>
      <w:r>
        <w:rPr>
          <w:color w:val="943634"/>
        </w:rPr>
        <w:t>Bitte separat ausfüllen</w:t>
      </w:r>
      <w:r w:rsidR="00FA51FD">
        <w:rPr>
          <w:color w:val="943634"/>
        </w:rPr>
        <w:t>, beilegen</w:t>
      </w:r>
    </w:p>
    <w:p w:rsidR="00C177D2" w:rsidRDefault="00C177D2" w:rsidP="008C03C8">
      <w:pPr>
        <w:rPr>
          <w:color w:val="943634"/>
        </w:rPr>
      </w:pPr>
    </w:p>
    <w:p w:rsidR="00C177D2" w:rsidRDefault="00C177D2">
      <w:r>
        <w:br w:type="page"/>
      </w:r>
    </w:p>
    <w:p w:rsidR="00C177D2" w:rsidRDefault="00C177D2" w:rsidP="008C03C8">
      <w:pPr>
        <w:rPr>
          <w:b/>
        </w:rPr>
      </w:pPr>
      <w:r>
        <w:rPr>
          <w:b/>
        </w:rPr>
        <w:lastRenderedPageBreak/>
        <w:t xml:space="preserve">Modelrechnung einer </w:t>
      </w:r>
      <w:proofErr w:type="spellStart"/>
      <w:r>
        <w:rPr>
          <w:b/>
        </w:rPr>
        <w:t>Einnetzung</w:t>
      </w:r>
      <w:proofErr w:type="spellEnd"/>
      <w:r>
        <w:rPr>
          <w:b/>
        </w:rPr>
        <w:t xml:space="preserve"> inkl. Vor- und Seitenhaupt</w:t>
      </w:r>
    </w:p>
    <w:p w:rsidR="00C177D2" w:rsidRDefault="00C177D2" w:rsidP="008C03C8">
      <w:pPr>
        <w:rPr>
          <w:b/>
        </w:rPr>
      </w:pPr>
    </w:p>
    <w:p w:rsidR="00C177D2" w:rsidRDefault="00C177D2" w:rsidP="008C03C8">
      <w:r>
        <w:t xml:space="preserve">Eine </w:t>
      </w:r>
      <w:proofErr w:type="spellStart"/>
      <w:r>
        <w:t>Einnetzung</w:t>
      </w:r>
      <w:proofErr w:type="spellEnd"/>
      <w:r>
        <w:t xml:space="preserve"> auch des Vor- und Seitenhaupts ist eindeutig zu bevorzugen, wenn es die Umstände erlauben, da </w:t>
      </w:r>
      <w:r w:rsidR="00BE4BDA">
        <w:t xml:space="preserve">nur dies einen genügenden KEF-Schutz während der Befahrung und Begehung der Anlage gewährleistet. </w:t>
      </w:r>
      <w:r w:rsidR="00BF5A05">
        <w:t xml:space="preserve">Eine </w:t>
      </w:r>
      <w:proofErr w:type="spellStart"/>
      <w:r w:rsidR="00BF5A05">
        <w:t>Einnetzung</w:t>
      </w:r>
      <w:proofErr w:type="spellEnd"/>
      <w:r w:rsidR="00BF5A05">
        <w:t xml:space="preserve"> auch des </w:t>
      </w:r>
      <w:proofErr w:type="spellStart"/>
      <w:r w:rsidR="00BF5A05">
        <w:t>Traufebereichs</w:t>
      </w:r>
      <w:proofErr w:type="spellEnd"/>
      <w:r w:rsidR="00BF5A05">
        <w:t xml:space="preserve">, insbesondere wo ein Risiko für einen Schrägeinflug hoch ist, ist zusätzlich wünschenswert. </w:t>
      </w:r>
      <w:proofErr w:type="spellStart"/>
      <w:r w:rsidR="00BE4BDA">
        <w:t>Einnetzungen</w:t>
      </w:r>
      <w:proofErr w:type="spellEnd"/>
      <w:r w:rsidR="00BE4BDA">
        <w:t xml:space="preserve"> o</w:t>
      </w:r>
      <w:r w:rsidR="00BE4BDA">
        <w:t>h</w:t>
      </w:r>
      <w:r w:rsidR="00BE4BDA">
        <w:t>ne Abdeckung auch des Vor- und Seitenhauptes werden proportional weniger gefördert.</w:t>
      </w:r>
      <w:r>
        <w:t xml:space="preserve"> </w:t>
      </w:r>
    </w:p>
    <w:p w:rsidR="00BE4BDA" w:rsidRDefault="00BE4BDA" w:rsidP="008C03C8"/>
    <w:p w:rsidR="00BE4BDA" w:rsidRPr="00C177D2" w:rsidRDefault="00BE4BDA" w:rsidP="008C03C8">
      <w:r>
        <w:t>Die dargestellte Modellrechnung beruht auf realen Praxisbeispielen</w:t>
      </w:r>
      <w:r w:rsidR="00BF5A05">
        <w:t xml:space="preserve"> und </w:t>
      </w:r>
      <w:proofErr w:type="gramStart"/>
      <w:r w:rsidR="00BF5A05">
        <w:t>dienst</w:t>
      </w:r>
      <w:proofErr w:type="gramEnd"/>
      <w:r w:rsidR="00BF5A05">
        <w:t xml:space="preserve"> für das Wir</w:t>
      </w:r>
      <w:r w:rsidR="00BF5A05">
        <w:t>t</w:t>
      </w:r>
      <w:r w:rsidR="00BF5A05">
        <w:t>schaftsförderprojekt als Grundlage für den Finanzierungsschlüssel</w:t>
      </w:r>
      <w:r>
        <w:t>.</w:t>
      </w:r>
    </w:p>
    <w:p w:rsidR="00C177D2" w:rsidRDefault="00C177D2" w:rsidP="008C03C8">
      <w:pPr>
        <w:rPr>
          <w:b/>
        </w:rPr>
      </w:pPr>
    </w:p>
    <w:p w:rsidR="00BE4BDA" w:rsidRDefault="00BE4BDA" w:rsidP="008C03C8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0"/>
        <w:gridCol w:w="1395"/>
        <w:gridCol w:w="1200"/>
        <w:gridCol w:w="1050"/>
        <w:gridCol w:w="1560"/>
      </w:tblGrid>
      <w:tr w:rsidR="00C177D2">
        <w:trPr>
          <w:trHeight w:val="43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Insektenschutznetz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177D2">
        <w:trPr>
          <w:trHeight w:val="28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Variante 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177D2">
        <w:trPr>
          <w:trHeight w:val="28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Variante mit Vor - und Se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i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tenhaupt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Netz am Zaun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 w:rsidT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  x 100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 w:rsidP="003974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Netz  400 m x </w:t>
            </w:r>
            <w:r w:rsidR="003974FD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1600 m2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0.85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1360.00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Pfähle  4.8 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90 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Stk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28.00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2520.00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Pfahlkappen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90 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Stk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396.00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Draht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  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Plaketten für Befestigung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Netzklammern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400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Stk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160.00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und Befestigung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Kleinmaterial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500.00</w:t>
            </w: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Arbeit</w:t>
            </w:r>
          </w:p>
          <w:p w:rsidR="00BE4BDA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Maschinenmieten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 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1400.00</w:t>
            </w:r>
          </w:p>
          <w:p w:rsidR="00BE4BDA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550.00</w:t>
            </w:r>
          </w:p>
          <w:p w:rsidR="00BE4BDA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45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77D2">
        <w:trPr>
          <w:trHeight w:val="360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C177D2" w:rsidRDefault="00C177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177D2" w:rsidRDefault="00BE4B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7076</w:t>
            </w:r>
            <w:r w:rsidR="00C177D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.00</w:t>
            </w:r>
          </w:p>
        </w:tc>
      </w:tr>
    </w:tbl>
    <w:p w:rsidR="00C177D2" w:rsidRPr="00C177D2" w:rsidRDefault="00C177D2" w:rsidP="008C03C8">
      <w:pPr>
        <w:rPr>
          <w:b/>
        </w:rPr>
      </w:pPr>
    </w:p>
    <w:sectPr w:rsidR="00C177D2" w:rsidRPr="00C177D2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-1701" w:right="851" w:bottom="1021" w:left="1701" w:header="51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DC" w:rsidRDefault="008228DC">
      <w:r>
        <w:separator/>
      </w:r>
    </w:p>
    <w:p w:rsidR="008228DC" w:rsidRDefault="008228DC"/>
    <w:p w:rsidR="008228DC" w:rsidRDefault="008228DC"/>
  </w:endnote>
  <w:endnote w:type="continuationSeparator" w:id="0">
    <w:p w:rsidR="008228DC" w:rsidRDefault="008228DC">
      <w:r>
        <w:continuationSeparator/>
      </w:r>
    </w:p>
    <w:p w:rsidR="008228DC" w:rsidRDefault="008228DC"/>
    <w:p w:rsidR="008228DC" w:rsidRDefault="00822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">
    <w:altName w:val="Wingdings 2"/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84" w:rsidRDefault="00015B84" w:rsidP="00EE64C5">
    <w:pPr>
      <w:pStyle w:val="Fuzeile"/>
      <w:tabs>
        <w:tab w:val="clear" w:pos="4536"/>
        <w:tab w:val="clear" w:pos="9071"/>
        <w:tab w:val="right" w:pos="9356"/>
      </w:tabs>
    </w:pPr>
  </w:p>
  <w:p w:rsidR="00F062CB" w:rsidRDefault="001C72EB" w:rsidP="00EE64C5">
    <w:pPr>
      <w:pStyle w:val="Fuzeile"/>
      <w:tabs>
        <w:tab w:val="clear" w:pos="4536"/>
        <w:tab w:val="clear" w:pos="9071"/>
        <w:tab w:val="right" w:pos="9356"/>
      </w:tabs>
    </w:pPr>
    <w:r>
      <w:t>Formularversion Januar 2016</w:t>
    </w:r>
    <w:r w:rsidR="00EE64C5">
      <w:tab/>
    </w:r>
    <w:r w:rsidR="00F062CB">
      <w:fldChar w:fldCharType="begin"/>
    </w:r>
    <w:r w:rsidR="00F062CB">
      <w:instrText xml:space="preserve"> IF </w:instrText>
    </w:r>
    <w:r w:rsidR="00F062CB">
      <w:fldChar w:fldCharType="begin"/>
    </w:r>
    <w:r w:rsidR="00F062CB">
      <w:instrText xml:space="preserve"> PAGE  \* MERGEFORMAT </w:instrText>
    </w:r>
    <w:r w:rsidR="00F062CB">
      <w:fldChar w:fldCharType="separate"/>
    </w:r>
    <w:r w:rsidR="006815BC">
      <w:rPr>
        <w:noProof/>
      </w:rPr>
      <w:instrText>1</w:instrText>
    </w:r>
    <w:r w:rsidR="00F062CB">
      <w:fldChar w:fldCharType="end"/>
    </w:r>
    <w:r w:rsidR="00F062CB">
      <w:instrText xml:space="preserve"> = </w:instrText>
    </w:r>
    <w:r w:rsidR="006815BC">
      <w:fldChar w:fldCharType="begin"/>
    </w:r>
    <w:r w:rsidR="006815BC">
      <w:instrText xml:space="preserve"> NUMPAGES  \* MERGEFORMAT </w:instrText>
    </w:r>
    <w:r w:rsidR="006815BC">
      <w:fldChar w:fldCharType="separate"/>
    </w:r>
    <w:r w:rsidR="006815BC">
      <w:rPr>
        <w:noProof/>
      </w:rPr>
      <w:instrText>6</w:instrText>
    </w:r>
    <w:r w:rsidR="006815BC">
      <w:rPr>
        <w:noProof/>
      </w:rPr>
      <w:fldChar w:fldCharType="end"/>
    </w:r>
    <w:r w:rsidR="00F062CB">
      <w:instrText xml:space="preserve"> "</w:instrText>
    </w:r>
    <w:r w:rsidR="00F062CB">
      <w:sym w:font="Wingdings" w:char="F031"/>
    </w:r>
    <w:r w:rsidR="00F062CB">
      <w:instrText xml:space="preserve"> </w:instrText>
    </w:r>
    <w:r w:rsidR="006815BC">
      <w:fldChar w:fldCharType="begin"/>
    </w:r>
    <w:r w:rsidR="006815BC">
      <w:instrText xml:space="preserve">FILENAME \* LOWER \* MERGEFORMAT </w:instrText>
    </w:r>
    <w:r w:rsidR="006815BC">
      <w:fldChar w:fldCharType="separate"/>
    </w:r>
    <w:r w:rsidR="00833C1A">
      <w:rPr>
        <w:noProof/>
      </w:rPr>
      <w:instrText>einnetzung_antrag_20160815.docx</w:instrText>
    </w:r>
    <w:r w:rsidR="006815BC">
      <w:rPr>
        <w:noProof/>
      </w:rPr>
      <w:fldChar w:fldCharType="end"/>
    </w:r>
    <w:r w:rsidR="00F062CB">
      <w:instrText xml:space="preserve">" \* MERGEFORMAT </w:instrText>
    </w:r>
    <w:r w:rsidR="00F062C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DC" w:rsidRDefault="008228DC">
      <w:r>
        <w:separator/>
      </w:r>
    </w:p>
    <w:p w:rsidR="008228DC" w:rsidRDefault="008228DC"/>
    <w:p w:rsidR="008228DC" w:rsidRDefault="008228DC"/>
  </w:footnote>
  <w:footnote w:type="continuationSeparator" w:id="0">
    <w:p w:rsidR="008228DC" w:rsidRDefault="008228DC">
      <w:r>
        <w:continuationSeparator/>
      </w:r>
    </w:p>
    <w:p w:rsidR="008228DC" w:rsidRDefault="008228DC"/>
    <w:p w:rsidR="008228DC" w:rsidRDefault="008228DC"/>
  </w:footnote>
  <w:footnote w:id="1">
    <w:p w:rsidR="0037746A" w:rsidRDefault="0037746A">
      <w:pPr>
        <w:pStyle w:val="Funotentext"/>
      </w:pPr>
      <w:r>
        <w:rPr>
          <w:rStyle w:val="Funotenzeichen"/>
        </w:rPr>
        <w:footnoteRef/>
      </w:r>
      <w:r>
        <w:t xml:space="preserve"> Anträge können erst eingereicht werden, nachdem </w:t>
      </w:r>
      <w:r w:rsidR="00BE27BD">
        <w:t xml:space="preserve">der betreffende </w:t>
      </w:r>
      <w:r>
        <w:t>Projekt</w:t>
      </w:r>
      <w:r w:rsidR="00BE27BD">
        <w:t>v</w:t>
      </w:r>
      <w:r>
        <w:t xml:space="preserve">orschlag </w:t>
      </w:r>
      <w:r w:rsidR="00BE27BD">
        <w:t>durch den Strateg</w:t>
      </w:r>
      <w:r w:rsidR="00BE27BD">
        <w:t>i</w:t>
      </w:r>
      <w:r w:rsidR="00BE27BD">
        <w:t xml:space="preserve">schen Ausschuss </w:t>
      </w:r>
      <w:r w:rsidR="00A716A3">
        <w:t xml:space="preserve">gutgeheissen </w:t>
      </w:r>
      <w:r>
        <w:t>wor</w:t>
      </w:r>
      <w:r w:rsidR="00BE27BD">
        <w:t>den ist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Default="00F062C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33C1A">
      <w:rPr>
        <w:rStyle w:val="Seitenzahl"/>
        <w:noProof/>
      </w:rPr>
      <w:t>6</w:t>
    </w:r>
    <w:r>
      <w:rPr>
        <w:rStyle w:val="Seitenzahl"/>
      </w:rPr>
      <w:fldChar w:fldCharType="end"/>
    </w:r>
  </w:p>
  <w:p w:rsidR="00F062CB" w:rsidRDefault="00F062CB">
    <w:pPr>
      <w:pStyle w:val="Kopfzeile"/>
    </w:pPr>
  </w:p>
  <w:p w:rsidR="00F062CB" w:rsidRDefault="00F062CB"/>
  <w:p w:rsidR="00F062CB" w:rsidRDefault="00F06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Default="00F062CB">
    <w:pPr>
      <w:pStyle w:val="Kopfzeile"/>
      <w:tabs>
        <w:tab w:val="clear" w:pos="4536"/>
        <w:tab w:val="clear" w:pos="9071"/>
      </w:tabs>
      <w:spacing w:before="360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6815BC">
      <w:rPr>
        <w:noProof/>
        <w:sz w:val="22"/>
      </w:rPr>
      <w:t>2</w:t>
    </w:r>
    <w:r>
      <w:rPr>
        <w:sz w:val="22"/>
      </w:rPr>
      <w:fldChar w:fldCharType="end"/>
    </w:r>
  </w:p>
  <w:p w:rsidR="00F062CB" w:rsidRDefault="00F062CB"/>
  <w:p w:rsidR="00F062CB" w:rsidRDefault="00F06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4111"/>
    </w:tblGrid>
    <w:tr w:rsidR="00F062CB">
      <w:trPr>
        <w:trHeight w:hRule="exact" w:val="2155"/>
      </w:trPr>
      <w:tc>
        <w:tcPr>
          <w:tcW w:w="3969" w:type="dxa"/>
        </w:tcPr>
        <w:p w:rsidR="00F062CB" w:rsidRDefault="00556A1A">
          <w:pPr>
            <w:rPr>
              <w:b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3F2C59" wp14:editId="6E94FE03">
                <wp:simplePos x="0" y="0"/>
                <wp:positionH relativeFrom="column">
                  <wp:posOffset>-562965</wp:posOffset>
                </wp:positionH>
                <wp:positionV relativeFrom="paragraph">
                  <wp:posOffset>11290</wp:posOffset>
                </wp:positionV>
                <wp:extent cx="2953512" cy="454152"/>
                <wp:effectExtent l="0" t="0" r="0" b="3175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_Logo_2015_dunkelgrau_8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512" cy="454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:rsidR="00F062CB" w:rsidRDefault="00F062CB">
          <w:pPr>
            <w:pStyle w:val="KopfWappen"/>
            <w:framePr w:hSpace="0" w:wrap="auto" w:vAnchor="margin" w:yAlign="inline"/>
          </w:pPr>
          <w:r>
            <w:t></w:t>
          </w:r>
          <w:r>
            <w:t></w:t>
          </w:r>
        </w:p>
      </w:tc>
      <w:tc>
        <w:tcPr>
          <w:tcW w:w="4111" w:type="dxa"/>
        </w:tcPr>
        <w:p w:rsidR="00F062CB" w:rsidRDefault="00F062CB" w:rsidP="00F6256C">
          <w:pPr>
            <w:pStyle w:val="KopfNormal"/>
            <w:pBdr>
              <w:top w:val="none" w:sz="0" w:space="0" w:color="auto"/>
              <w:bottom w:val="none" w:sz="0" w:space="0" w:color="auto"/>
              <w:between w:val="none" w:sz="0" w:space="0" w:color="auto"/>
            </w:pBdr>
            <w:spacing w:line="229" w:lineRule="exact"/>
          </w:pPr>
        </w:p>
      </w:tc>
    </w:tr>
    <w:tr w:rsidR="00F062CB" w:rsidRPr="0096169F">
      <w:trPr>
        <w:trHeight w:hRule="exact" w:val="2155"/>
      </w:trPr>
      <w:tc>
        <w:tcPr>
          <w:tcW w:w="3969" w:type="dxa"/>
        </w:tcPr>
        <w:p w:rsidR="00556A1A" w:rsidRDefault="00556A1A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Landwirtschaftliches Zentrum Ebenrain</w:t>
          </w:r>
        </w:p>
        <w:p w:rsidR="00EE64C5" w:rsidRDefault="006B007D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F</w:t>
          </w:r>
          <w:r w:rsidR="00EE64C5">
            <w:t>ranco</w:t>
          </w:r>
          <w:r>
            <w:t xml:space="preserve"> Weibel</w:t>
          </w:r>
          <w:r w:rsidR="00EE64C5">
            <w:t>, Dr.</w:t>
          </w:r>
        </w:p>
        <w:p w:rsidR="00EE64C5" w:rsidRDefault="00EE64C5" w:rsidP="00EE64C5">
          <w:pPr>
            <w:pStyle w:val="KopfAdress"/>
            <w:tabs>
              <w:tab w:val="right" w:pos="2253"/>
            </w:tabs>
            <w:spacing w:after="0" w:line="180" w:lineRule="exact"/>
          </w:pPr>
          <w:r>
            <w:t>Koordinator Wirtschaftsförderprogramm</w:t>
          </w:r>
        </w:p>
        <w:p w:rsidR="00EE64C5" w:rsidRDefault="00EE64C5" w:rsidP="00EE64C5">
          <w:pPr>
            <w:pStyle w:val="KopfAdress"/>
            <w:tabs>
              <w:tab w:val="right" w:pos="2253"/>
            </w:tabs>
            <w:spacing w:after="0" w:line="180" w:lineRule="exact"/>
          </w:pPr>
          <w:r>
            <w:t>Baselbieter Spezialkulturen</w:t>
          </w:r>
        </w:p>
        <w:p w:rsidR="00EE64C5" w:rsidRDefault="00EE64C5" w:rsidP="00EE64C5">
          <w:pPr>
            <w:pStyle w:val="KopfAdress"/>
            <w:tabs>
              <w:tab w:val="right" w:pos="2253"/>
            </w:tabs>
            <w:spacing w:after="0" w:line="180" w:lineRule="exact"/>
          </w:pPr>
        </w:p>
        <w:p w:rsidR="00EE64C5" w:rsidRDefault="00EE64C5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Ebenrainweg 27,</w:t>
          </w:r>
          <w:r>
            <w:tab/>
            <w:t xml:space="preserve"> 4450 Sissach</w:t>
          </w:r>
        </w:p>
        <w:p w:rsidR="00EE64C5" w:rsidRDefault="00EE64C5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 xml:space="preserve">Telefon </w:t>
          </w:r>
          <w:r>
            <w:tab/>
            <w:t>061 552 21 46</w:t>
          </w:r>
        </w:p>
        <w:p w:rsidR="00F062CB" w:rsidRPr="0096169F" w:rsidRDefault="00E932FF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e-mail</w:t>
          </w:r>
          <w:r>
            <w:tab/>
          </w:r>
          <w:r w:rsidR="006B007D">
            <w:t>franco.weibel</w:t>
          </w:r>
          <w:r>
            <w:t>@bl.ch</w:t>
          </w:r>
        </w:p>
      </w:tc>
      <w:tc>
        <w:tcPr>
          <w:tcW w:w="1134" w:type="dxa"/>
        </w:tcPr>
        <w:p w:rsidR="00F062CB" w:rsidRPr="0096169F" w:rsidRDefault="00F062CB">
          <w:pPr>
            <w:rPr>
              <w:sz w:val="16"/>
            </w:rPr>
          </w:pPr>
        </w:p>
      </w:tc>
      <w:tc>
        <w:tcPr>
          <w:tcW w:w="4111" w:type="dxa"/>
        </w:tcPr>
        <w:p w:rsidR="00F062CB" w:rsidRPr="0096169F" w:rsidRDefault="00F062CB">
          <w:pPr>
            <w:rPr>
              <w:sz w:val="16"/>
            </w:rPr>
          </w:pPr>
        </w:p>
      </w:tc>
    </w:tr>
  </w:tbl>
  <w:p w:rsidR="00F062CB" w:rsidRPr="0096169F" w:rsidRDefault="00F062C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891"/>
    <w:multiLevelType w:val="multilevel"/>
    <w:tmpl w:val="FB0699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D02B8"/>
    <w:multiLevelType w:val="hybridMultilevel"/>
    <w:tmpl w:val="FB06992A"/>
    <w:lvl w:ilvl="0" w:tplc="7CBE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054EA"/>
    <w:multiLevelType w:val="hybridMultilevel"/>
    <w:tmpl w:val="DE54DB7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16900"/>
    <w:multiLevelType w:val="hybridMultilevel"/>
    <w:tmpl w:val="38DEEB5E"/>
    <w:lvl w:ilvl="0" w:tplc="B4EEA94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91231"/>
    <w:multiLevelType w:val="multilevel"/>
    <w:tmpl w:val="D5BE7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7501C8"/>
    <w:multiLevelType w:val="hybridMultilevel"/>
    <w:tmpl w:val="635888CA"/>
    <w:lvl w:ilvl="0" w:tplc="8306F50A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24B66"/>
    <w:multiLevelType w:val="multilevel"/>
    <w:tmpl w:val="635888CA"/>
    <w:numStyleLink w:val="Aufzhlung"/>
  </w:abstractNum>
  <w:abstractNum w:abstractNumId="7">
    <w:nsid w:val="466C695C"/>
    <w:multiLevelType w:val="multilevel"/>
    <w:tmpl w:val="635888CA"/>
    <w:numStyleLink w:val="Aufzhlung"/>
  </w:abstractNum>
  <w:abstractNum w:abstractNumId="8">
    <w:nsid w:val="4B455A12"/>
    <w:multiLevelType w:val="multilevel"/>
    <w:tmpl w:val="635888CA"/>
    <w:styleLink w:val="Aufzhlung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DA1EAD"/>
    <w:multiLevelType w:val="hybridMultilevel"/>
    <w:tmpl w:val="F656E7C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900FC"/>
    <w:multiLevelType w:val="hybridMultilevel"/>
    <w:tmpl w:val="D5BE7F4A"/>
    <w:lvl w:ilvl="0" w:tplc="E6FAA4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6C0588"/>
    <w:multiLevelType w:val="hybridMultilevel"/>
    <w:tmpl w:val="51208E5E"/>
    <w:lvl w:ilvl="0" w:tplc="5330E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GrammaticalErrors/>
  <w:activeWritingStyle w:appName="MSWord" w:lang="de-CH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EB"/>
    <w:rsid w:val="00000002"/>
    <w:rsid w:val="00015B84"/>
    <w:rsid w:val="000337F1"/>
    <w:rsid w:val="000506A5"/>
    <w:rsid w:val="00057EBD"/>
    <w:rsid w:val="000B2FA3"/>
    <w:rsid w:val="000D02FB"/>
    <w:rsid w:val="00105F1D"/>
    <w:rsid w:val="001136AB"/>
    <w:rsid w:val="0012758B"/>
    <w:rsid w:val="001649BC"/>
    <w:rsid w:val="001C72EB"/>
    <w:rsid w:val="001D38F7"/>
    <w:rsid w:val="002107FE"/>
    <w:rsid w:val="00211900"/>
    <w:rsid w:val="002512B1"/>
    <w:rsid w:val="002B6FEC"/>
    <w:rsid w:val="002D30C8"/>
    <w:rsid w:val="002E53FF"/>
    <w:rsid w:val="00315D11"/>
    <w:rsid w:val="0037746A"/>
    <w:rsid w:val="003974FD"/>
    <w:rsid w:val="003E1E2E"/>
    <w:rsid w:val="00431421"/>
    <w:rsid w:val="00456745"/>
    <w:rsid w:val="00474193"/>
    <w:rsid w:val="00477A52"/>
    <w:rsid w:val="004823CE"/>
    <w:rsid w:val="004A428C"/>
    <w:rsid w:val="004A624C"/>
    <w:rsid w:val="004B6833"/>
    <w:rsid w:val="004C3807"/>
    <w:rsid w:val="004E3773"/>
    <w:rsid w:val="004F6ECC"/>
    <w:rsid w:val="005051AD"/>
    <w:rsid w:val="00530AFF"/>
    <w:rsid w:val="00544A00"/>
    <w:rsid w:val="00556A1A"/>
    <w:rsid w:val="00585D03"/>
    <w:rsid w:val="00587A87"/>
    <w:rsid w:val="005A1234"/>
    <w:rsid w:val="005D51CF"/>
    <w:rsid w:val="005F2012"/>
    <w:rsid w:val="00664FE2"/>
    <w:rsid w:val="006815BC"/>
    <w:rsid w:val="006832E1"/>
    <w:rsid w:val="0068650A"/>
    <w:rsid w:val="006A4FDC"/>
    <w:rsid w:val="006B007D"/>
    <w:rsid w:val="006B2064"/>
    <w:rsid w:val="006C7C4C"/>
    <w:rsid w:val="006D455E"/>
    <w:rsid w:val="00773634"/>
    <w:rsid w:val="0079107A"/>
    <w:rsid w:val="007A747F"/>
    <w:rsid w:val="007C2D8F"/>
    <w:rsid w:val="007D43EF"/>
    <w:rsid w:val="00805D1F"/>
    <w:rsid w:val="00806B18"/>
    <w:rsid w:val="008228DC"/>
    <w:rsid w:val="00833C1A"/>
    <w:rsid w:val="00834E6A"/>
    <w:rsid w:val="0084542F"/>
    <w:rsid w:val="00851C96"/>
    <w:rsid w:val="0085283E"/>
    <w:rsid w:val="008A1597"/>
    <w:rsid w:val="008C03C8"/>
    <w:rsid w:val="0096169F"/>
    <w:rsid w:val="009633D0"/>
    <w:rsid w:val="00990A33"/>
    <w:rsid w:val="00990D28"/>
    <w:rsid w:val="009E461E"/>
    <w:rsid w:val="00A34772"/>
    <w:rsid w:val="00A348E8"/>
    <w:rsid w:val="00A40945"/>
    <w:rsid w:val="00A605AE"/>
    <w:rsid w:val="00A716A3"/>
    <w:rsid w:val="00A87D6A"/>
    <w:rsid w:val="00A90AA3"/>
    <w:rsid w:val="00B22CC9"/>
    <w:rsid w:val="00B32725"/>
    <w:rsid w:val="00B47828"/>
    <w:rsid w:val="00BE27BD"/>
    <w:rsid w:val="00BE3A9C"/>
    <w:rsid w:val="00BE4BDA"/>
    <w:rsid w:val="00BE51C3"/>
    <w:rsid w:val="00BF0B57"/>
    <w:rsid w:val="00BF373B"/>
    <w:rsid w:val="00BF5A05"/>
    <w:rsid w:val="00C11E66"/>
    <w:rsid w:val="00C177D2"/>
    <w:rsid w:val="00C258F4"/>
    <w:rsid w:val="00C750A4"/>
    <w:rsid w:val="00C80164"/>
    <w:rsid w:val="00C84297"/>
    <w:rsid w:val="00C84E51"/>
    <w:rsid w:val="00CC2351"/>
    <w:rsid w:val="00CE5B99"/>
    <w:rsid w:val="00D0601C"/>
    <w:rsid w:val="00D130F8"/>
    <w:rsid w:val="00D533D9"/>
    <w:rsid w:val="00D7430A"/>
    <w:rsid w:val="00DB3E9F"/>
    <w:rsid w:val="00DB3FBE"/>
    <w:rsid w:val="00DB55C7"/>
    <w:rsid w:val="00DF0285"/>
    <w:rsid w:val="00E3605D"/>
    <w:rsid w:val="00E81439"/>
    <w:rsid w:val="00E85F2A"/>
    <w:rsid w:val="00E932FF"/>
    <w:rsid w:val="00E9759C"/>
    <w:rsid w:val="00EA6F47"/>
    <w:rsid w:val="00EC179D"/>
    <w:rsid w:val="00EC4AB2"/>
    <w:rsid w:val="00EC62E7"/>
    <w:rsid w:val="00ED72A0"/>
    <w:rsid w:val="00EE64C5"/>
    <w:rsid w:val="00F062CB"/>
    <w:rsid w:val="00F13148"/>
    <w:rsid w:val="00F52E7C"/>
    <w:rsid w:val="00F6256C"/>
    <w:rsid w:val="00F70C4A"/>
    <w:rsid w:val="00F71151"/>
    <w:rsid w:val="00F922A7"/>
    <w:rsid w:val="00FA51FD"/>
    <w:rsid w:val="00FC164F"/>
    <w:rsid w:val="00FF0B5C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paragraph" w:customStyle="1" w:styleId="Absatzlaline">
    <w:name w:val="Absatz à la line"/>
    <w:basedOn w:val="Standard"/>
    <w:rsid w:val="001C72EB"/>
    <w:pPr>
      <w:spacing w:line="312" w:lineRule="atLeast"/>
      <w:jc w:val="both"/>
    </w:pPr>
    <w:rPr>
      <w:lang w:eastAsia="en-US"/>
    </w:rPr>
  </w:style>
  <w:style w:type="paragraph" w:styleId="Funotentext">
    <w:name w:val="footnote text"/>
    <w:basedOn w:val="Standard"/>
    <w:link w:val="FunotentextZchn"/>
    <w:rsid w:val="0037746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7746A"/>
    <w:rPr>
      <w:rFonts w:ascii="Arial" w:hAnsi="Arial"/>
    </w:rPr>
  </w:style>
  <w:style w:type="character" w:styleId="Funotenzeichen">
    <w:name w:val="footnote reference"/>
    <w:basedOn w:val="Absatz-Standardschriftart"/>
    <w:rsid w:val="0037746A"/>
    <w:rPr>
      <w:vertAlign w:val="superscript"/>
    </w:rPr>
  </w:style>
  <w:style w:type="character" w:styleId="Hyperlink">
    <w:name w:val="Hyperlink"/>
    <w:basedOn w:val="Absatz-Standardschriftart"/>
    <w:rsid w:val="00105F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37F1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F711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7115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7115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711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7115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paragraph" w:customStyle="1" w:styleId="Absatzlaline">
    <w:name w:val="Absatz à la line"/>
    <w:basedOn w:val="Standard"/>
    <w:rsid w:val="001C72EB"/>
    <w:pPr>
      <w:spacing w:line="312" w:lineRule="atLeast"/>
      <w:jc w:val="both"/>
    </w:pPr>
    <w:rPr>
      <w:lang w:eastAsia="en-US"/>
    </w:rPr>
  </w:style>
  <w:style w:type="paragraph" w:styleId="Funotentext">
    <w:name w:val="footnote text"/>
    <w:basedOn w:val="Standard"/>
    <w:link w:val="FunotentextZchn"/>
    <w:rsid w:val="0037746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7746A"/>
    <w:rPr>
      <w:rFonts w:ascii="Arial" w:hAnsi="Arial"/>
    </w:rPr>
  </w:style>
  <w:style w:type="character" w:styleId="Funotenzeichen">
    <w:name w:val="footnote reference"/>
    <w:basedOn w:val="Absatz-Standardschriftart"/>
    <w:rsid w:val="0037746A"/>
    <w:rPr>
      <w:vertAlign w:val="superscript"/>
    </w:rPr>
  </w:style>
  <w:style w:type="character" w:styleId="Hyperlink">
    <w:name w:val="Hyperlink"/>
    <w:basedOn w:val="Absatz-Standardschriftart"/>
    <w:rsid w:val="00105F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37F1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F711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7115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7115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711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7115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F1CFD7CFB44CCACE47CFBF5A42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4920B-EEAA-43E5-BAFE-27D7B8EBF8CC}"/>
      </w:docPartPr>
      <w:docPartBody>
        <w:p w:rsidR="00E46C76" w:rsidRDefault="00BB2D6A" w:rsidP="00BB2D6A">
          <w:pPr>
            <w:pStyle w:val="CDFF1CFD7CFB44CCACE47CFBF5A42871"/>
          </w:pPr>
          <w:r w:rsidRPr="00DD7FA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">
    <w:altName w:val="Wingdings 2"/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6A"/>
    <w:rsid w:val="005C6547"/>
    <w:rsid w:val="00953C99"/>
    <w:rsid w:val="00BB2D6A"/>
    <w:rsid w:val="00E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2D6A"/>
    <w:rPr>
      <w:color w:val="808080"/>
    </w:rPr>
  </w:style>
  <w:style w:type="paragraph" w:customStyle="1" w:styleId="CDFF1CFD7CFB44CCACE47CFBF5A42871">
    <w:name w:val="CDFF1CFD7CFB44CCACE47CFBF5A42871"/>
    <w:rsid w:val="00BB2D6A"/>
  </w:style>
  <w:style w:type="paragraph" w:customStyle="1" w:styleId="1DB4B85A31CE4EAEB89B3A26AA8B7C38">
    <w:name w:val="1DB4B85A31CE4EAEB89B3A26AA8B7C38"/>
    <w:rsid w:val="00BB2D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2D6A"/>
    <w:rPr>
      <w:color w:val="808080"/>
    </w:rPr>
  </w:style>
  <w:style w:type="paragraph" w:customStyle="1" w:styleId="CDFF1CFD7CFB44CCACE47CFBF5A42871">
    <w:name w:val="CDFF1CFD7CFB44CCACE47CFBF5A42871"/>
    <w:rsid w:val="00BB2D6A"/>
  </w:style>
  <w:style w:type="paragraph" w:customStyle="1" w:styleId="1DB4B85A31CE4EAEB89B3A26AA8B7C38">
    <w:name w:val="1DB4B85A31CE4EAEB89B3A26AA8B7C38"/>
    <w:rsid w:val="00BB2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A167-09C9-4E9B-ADE7-402E3F12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632771DF.dotm</Template>
  <TotalTime>0</TotalTime>
  <Pages>6</Pages>
  <Words>1621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Landw. Zentrum Ebenrain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Hug, Isabelle VGD</dc:creator>
  <cp:lastModifiedBy>LZE, Allgemein3 VGD</cp:lastModifiedBy>
  <cp:revision>7</cp:revision>
  <cp:lastPrinted>2016-10-27T06:06:00Z</cp:lastPrinted>
  <dcterms:created xsi:type="dcterms:W3CDTF">2016-08-15T13:40:00Z</dcterms:created>
  <dcterms:modified xsi:type="dcterms:W3CDTF">2017-01-13T16:21:00Z</dcterms:modified>
</cp:coreProperties>
</file>